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1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5B4914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5B4914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5B4914">
        <w:rPr>
          <w:rFonts w:asciiTheme="majorBidi" w:hAnsiTheme="majorBidi" w:cstheme="majorBidi"/>
          <w:sz w:val="28"/>
          <w:szCs w:val="28"/>
        </w:rPr>
        <w:t>Татальская</w:t>
      </w:r>
      <w:proofErr w:type="spellEnd"/>
      <w:r w:rsidRPr="005B4914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5B4914" w:rsidRDefault="005B4914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Юстинский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район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</w:p>
    <w:p w:rsidR="00620C9A" w:rsidRDefault="005B4914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Республика Калмыкия</w:t>
      </w: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5103"/>
        <w:gridCol w:w="3720"/>
      </w:tblGrid>
      <w:tr w:rsidR="00620C9A" w:rsidRPr="006E1004" w:rsidTr="005B4914">
        <w:tc>
          <w:tcPr>
            <w:tcW w:w="1384" w:type="dxa"/>
          </w:tcPr>
          <w:p w:rsidR="00620C9A" w:rsidRPr="00C521EF" w:rsidRDefault="00620C9A" w:rsidP="006B6D1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6B6D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0C9A" w:rsidRPr="005B4914" w:rsidRDefault="00620C9A" w:rsidP="006B6D1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B4914" w:rsidRDefault="00620C9A" w:rsidP="006B6D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  <w:r w:rsidR="005B491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620C9A" w:rsidRPr="005B4914" w:rsidRDefault="00620C9A" w:rsidP="006B6D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4914">
              <w:rPr>
                <w:rFonts w:asciiTheme="majorBidi" w:hAnsiTheme="majorBidi" w:cstheme="majorBidi"/>
                <w:sz w:val="24"/>
                <w:szCs w:val="24"/>
              </w:rPr>
              <w:t xml:space="preserve">Председатель Управления </w:t>
            </w:r>
            <w:proofErr w:type="spellStart"/>
            <w:r w:rsidRPr="005B4914">
              <w:rPr>
                <w:rFonts w:asciiTheme="majorBidi" w:hAnsiTheme="majorBidi" w:cstheme="majorBidi"/>
                <w:sz w:val="24"/>
                <w:szCs w:val="24"/>
              </w:rPr>
              <w:t>ОКиТ</w:t>
            </w:r>
            <w:proofErr w:type="spellEnd"/>
            <w:r w:rsidRPr="005B4914">
              <w:rPr>
                <w:rFonts w:asciiTheme="majorBidi" w:hAnsiTheme="majorBidi" w:cstheme="majorBidi"/>
                <w:sz w:val="24"/>
                <w:szCs w:val="24"/>
              </w:rPr>
              <w:t xml:space="preserve"> АЮРМО</w:t>
            </w:r>
            <w:r w:rsidR="005B491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620C9A" w:rsidRPr="005B4914" w:rsidRDefault="005B4914" w:rsidP="006B6D1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________________</w:t>
            </w:r>
            <w:r w:rsidR="00620C9A" w:rsidRPr="005B4914">
              <w:rPr>
                <w:rFonts w:asciiTheme="majorBidi" w:hAnsiTheme="majorBidi" w:cstheme="majorBidi"/>
                <w:sz w:val="24"/>
                <w:szCs w:val="24"/>
              </w:rPr>
              <w:t>Эрдниева</w:t>
            </w:r>
            <w:proofErr w:type="spellEnd"/>
            <w:r w:rsidR="00620C9A" w:rsidRPr="005B4914">
              <w:rPr>
                <w:rFonts w:asciiTheme="majorBidi" w:hAnsiTheme="majorBidi" w:cstheme="majorBidi"/>
                <w:sz w:val="24"/>
                <w:szCs w:val="24"/>
              </w:rPr>
              <w:t xml:space="preserve"> Т.С.</w:t>
            </w:r>
          </w:p>
          <w:p w:rsidR="00620C9A" w:rsidRPr="00C521EF" w:rsidRDefault="005B4914" w:rsidP="006B6D1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20C9A" w:rsidRPr="00C521EF" w:rsidRDefault="00620C9A" w:rsidP="006B6D1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20" w:type="dxa"/>
          </w:tcPr>
          <w:p w:rsidR="00620C9A" w:rsidRPr="005B4914" w:rsidRDefault="00620C9A" w:rsidP="006B6D1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B4914" w:rsidRDefault="00620C9A" w:rsidP="006B6D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="005B491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620C9A" w:rsidRPr="005B4914" w:rsidRDefault="00620C9A" w:rsidP="006B6D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4914">
              <w:rPr>
                <w:rFonts w:asciiTheme="majorBidi" w:hAnsiTheme="majorBidi" w:cstheme="majorBidi"/>
                <w:sz w:val="24"/>
                <w:szCs w:val="24"/>
              </w:rPr>
              <w:t>Директор МКОУ "</w:t>
            </w:r>
            <w:proofErr w:type="spellStart"/>
            <w:r w:rsidRPr="005B4914">
              <w:rPr>
                <w:rFonts w:asciiTheme="majorBidi" w:hAnsiTheme="majorBidi" w:cstheme="majorBidi"/>
                <w:sz w:val="24"/>
                <w:szCs w:val="24"/>
              </w:rPr>
              <w:t>Татальская</w:t>
            </w:r>
            <w:proofErr w:type="spellEnd"/>
            <w:r w:rsidRPr="005B4914">
              <w:rPr>
                <w:rFonts w:asciiTheme="majorBidi" w:hAnsiTheme="majorBidi" w:cstheme="majorBidi"/>
                <w:sz w:val="24"/>
                <w:szCs w:val="24"/>
              </w:rPr>
              <w:t xml:space="preserve"> СОШ"</w:t>
            </w:r>
            <w:r w:rsidR="005B491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620C9A" w:rsidRPr="005B4914" w:rsidRDefault="005B4914" w:rsidP="006B6D1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_____________</w:t>
            </w:r>
            <w:r w:rsidR="00620C9A" w:rsidRPr="005B4914">
              <w:rPr>
                <w:rFonts w:asciiTheme="majorBidi" w:hAnsiTheme="majorBidi" w:cstheme="majorBidi"/>
                <w:sz w:val="24"/>
                <w:szCs w:val="24"/>
              </w:rPr>
              <w:t>Канкаева</w:t>
            </w:r>
            <w:proofErr w:type="spellEnd"/>
            <w:r w:rsidR="00620C9A" w:rsidRPr="005B4914">
              <w:rPr>
                <w:rFonts w:asciiTheme="majorBidi" w:hAnsiTheme="majorBidi" w:cstheme="majorBidi"/>
                <w:sz w:val="24"/>
                <w:szCs w:val="24"/>
              </w:rPr>
              <w:t xml:space="preserve"> Б.М.</w:t>
            </w:r>
          </w:p>
          <w:p w:rsidR="00620C9A" w:rsidRPr="005B4914" w:rsidRDefault="005B4914" w:rsidP="006B6D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20C9A" w:rsidRPr="005B4914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57F67">
              <w:rPr>
                <w:rFonts w:asciiTheme="majorBidi" w:hAnsiTheme="majorBidi" w:cstheme="majorBidi"/>
                <w:sz w:val="24"/>
                <w:szCs w:val="24"/>
              </w:rPr>
              <w:t xml:space="preserve">156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457F67">
              <w:rPr>
                <w:rFonts w:asciiTheme="majorBidi" w:hAnsiTheme="majorBidi" w:cstheme="majorBidi"/>
                <w:sz w:val="24"/>
                <w:szCs w:val="24"/>
              </w:rPr>
              <w:t>10.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08.2023г.</w:t>
            </w:r>
          </w:p>
          <w:p w:rsidR="00620C9A" w:rsidRPr="00C521EF" w:rsidRDefault="00620C9A" w:rsidP="006B6D1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5B4914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B4914" w:rsidRDefault="005B4914" w:rsidP="00620C9A">
      <w:pPr>
        <w:jc w:val="center"/>
        <w:rPr>
          <w:rFonts w:asciiTheme="majorBidi" w:hAnsiTheme="majorBidi" w:cstheme="majorBidi"/>
          <w:b/>
          <w:sz w:val="40"/>
          <w:szCs w:val="40"/>
        </w:rPr>
      </w:pPr>
    </w:p>
    <w:p w:rsidR="00620C9A" w:rsidRPr="005B4914" w:rsidRDefault="00620C9A" w:rsidP="00620C9A">
      <w:pPr>
        <w:jc w:val="center"/>
        <w:rPr>
          <w:rFonts w:asciiTheme="majorBidi" w:hAnsiTheme="majorBidi" w:cstheme="majorBidi"/>
          <w:b/>
          <w:sz w:val="40"/>
          <w:szCs w:val="40"/>
        </w:rPr>
      </w:pPr>
      <w:r w:rsidRPr="005B4914">
        <w:rPr>
          <w:rFonts w:asciiTheme="majorBidi" w:hAnsiTheme="majorBidi" w:cstheme="majorBidi"/>
          <w:b/>
          <w:sz w:val="40"/>
          <w:szCs w:val="40"/>
        </w:rPr>
        <w:t>УЧЕБНЫЙ ПЛАН</w:t>
      </w:r>
    </w:p>
    <w:p w:rsidR="00620C9A" w:rsidRPr="005B4914" w:rsidRDefault="00620C9A" w:rsidP="00620C9A">
      <w:pPr>
        <w:jc w:val="center"/>
        <w:rPr>
          <w:rFonts w:asciiTheme="majorBidi" w:hAnsiTheme="majorBidi" w:cstheme="majorBidi"/>
          <w:b/>
          <w:sz w:val="40"/>
          <w:szCs w:val="40"/>
        </w:rPr>
      </w:pPr>
      <w:r w:rsidRPr="005B4914">
        <w:rPr>
          <w:rFonts w:asciiTheme="majorBidi" w:hAnsiTheme="majorBidi" w:cstheme="majorBidi"/>
          <w:b/>
          <w:sz w:val="40"/>
          <w:szCs w:val="40"/>
        </w:rPr>
        <w:t>начального общего образования</w:t>
      </w:r>
    </w:p>
    <w:p w:rsidR="005B4914" w:rsidRPr="005B4914" w:rsidRDefault="005B4914" w:rsidP="00620C9A">
      <w:pPr>
        <w:jc w:val="center"/>
        <w:rPr>
          <w:rFonts w:asciiTheme="majorBidi" w:hAnsiTheme="majorBidi" w:cstheme="majorBidi"/>
          <w:b/>
          <w:sz w:val="40"/>
          <w:szCs w:val="40"/>
        </w:rPr>
      </w:pPr>
      <w:r w:rsidRPr="005B4914">
        <w:rPr>
          <w:rFonts w:asciiTheme="majorBidi" w:hAnsiTheme="majorBidi" w:cstheme="majorBidi"/>
          <w:b/>
          <w:sz w:val="40"/>
          <w:szCs w:val="40"/>
        </w:rPr>
        <w:t>в соответствии с ФГОС НОО-2021</w:t>
      </w:r>
    </w:p>
    <w:p w:rsidR="00620C9A" w:rsidRPr="005B4914" w:rsidRDefault="00620C9A" w:rsidP="00620C9A">
      <w:pPr>
        <w:jc w:val="center"/>
        <w:rPr>
          <w:rFonts w:asciiTheme="majorBidi" w:hAnsiTheme="majorBidi" w:cstheme="majorBidi"/>
          <w:b/>
          <w:sz w:val="40"/>
          <w:szCs w:val="40"/>
        </w:rPr>
      </w:pPr>
      <w:r w:rsidRPr="005B4914">
        <w:rPr>
          <w:rFonts w:asciiTheme="majorBidi" w:hAnsiTheme="majorBidi" w:cstheme="majorBidi"/>
          <w:b/>
          <w:sz w:val="40"/>
          <w:szCs w:val="40"/>
        </w:rPr>
        <w:t>на 2023 – 2024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B4914" w:rsidRDefault="005B4914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B4914" w:rsidRPr="006E1004" w:rsidRDefault="005B4914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2023</w:t>
      </w:r>
      <w:r w:rsidR="005B4914">
        <w:rPr>
          <w:rFonts w:asciiTheme="majorBidi" w:hAnsiTheme="majorBidi" w:cstheme="majorBidi"/>
          <w:sz w:val="28"/>
          <w:szCs w:val="28"/>
        </w:rPr>
        <w:t xml:space="preserve"> г.</w:t>
      </w:r>
    </w:p>
    <w:p w:rsidR="0030678A" w:rsidRPr="001066B1" w:rsidRDefault="00F93659" w:rsidP="001A6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1066B1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5C6123" w:rsidRPr="00FE1A63" w:rsidRDefault="005C6123" w:rsidP="00FE1A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63">
        <w:rPr>
          <w:rFonts w:ascii="Times New Roman" w:hAnsi="Times New Roman" w:cs="Times New Roman"/>
          <w:sz w:val="28"/>
          <w:szCs w:val="28"/>
        </w:rPr>
        <w:t xml:space="preserve">        Учебный план муниципального казенного общеобразовательного учреждения «</w:t>
      </w:r>
      <w:proofErr w:type="spellStart"/>
      <w:r w:rsidRPr="00FE1A63">
        <w:rPr>
          <w:rFonts w:ascii="Times New Roman" w:hAnsi="Times New Roman" w:cs="Times New Roman"/>
          <w:sz w:val="28"/>
          <w:szCs w:val="28"/>
        </w:rPr>
        <w:t>Татальская</w:t>
      </w:r>
      <w:proofErr w:type="spellEnd"/>
      <w:r w:rsidRPr="00FE1A6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является нормативным документом, регламентирующим организацию и содержание образовательного процесса.</w:t>
      </w:r>
    </w:p>
    <w:p w:rsidR="005C6123" w:rsidRPr="00FE1A63" w:rsidRDefault="005C6123" w:rsidP="00FE1A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63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FE1A63">
        <w:rPr>
          <w:rFonts w:ascii="Times New Roman" w:hAnsi="Times New Roman" w:cs="Times New Roman"/>
          <w:sz w:val="28"/>
          <w:szCs w:val="28"/>
        </w:rPr>
        <w:t>Образовательная деятельность муниципального казенного образовательного учреждения «</w:t>
      </w:r>
      <w:proofErr w:type="spellStart"/>
      <w:r w:rsidRPr="00FE1A63">
        <w:rPr>
          <w:rFonts w:ascii="Times New Roman" w:hAnsi="Times New Roman" w:cs="Times New Roman"/>
          <w:sz w:val="28"/>
          <w:szCs w:val="28"/>
        </w:rPr>
        <w:t>Татальская</w:t>
      </w:r>
      <w:proofErr w:type="spellEnd"/>
      <w:r w:rsidRPr="00FE1A6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в 2023-2024 учебном году направлена на реализацию основных общеобразовательных программ начального общего, основного общего и среднего общего образования, на осуществление региональной образовательной политики, способствующей формированию и сохранению единого образовательного пространства и на реализацию национально-регионального компонента государственного образовательного стандарта общего образования.</w:t>
      </w:r>
    </w:p>
    <w:p w:rsidR="005C6123" w:rsidRPr="00FE1A63" w:rsidRDefault="005C6123" w:rsidP="00FE1A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63">
        <w:rPr>
          <w:rFonts w:ascii="Times New Roman" w:hAnsi="Times New Roman" w:cs="Times New Roman"/>
          <w:sz w:val="28"/>
          <w:szCs w:val="28"/>
        </w:rPr>
        <w:t xml:space="preserve">       Учебный план МКОУ «</w:t>
      </w:r>
      <w:proofErr w:type="spellStart"/>
      <w:r w:rsidRPr="00FE1A63">
        <w:rPr>
          <w:rFonts w:ascii="Times New Roman" w:hAnsi="Times New Roman" w:cs="Times New Roman"/>
          <w:sz w:val="28"/>
          <w:szCs w:val="28"/>
        </w:rPr>
        <w:t>Татальская</w:t>
      </w:r>
      <w:proofErr w:type="spellEnd"/>
      <w:r w:rsidRPr="00FE1A6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на 2023-2024 учебный год составлен на основе следующих нормативно-правовых документов:</w:t>
      </w:r>
    </w:p>
    <w:p w:rsidR="005C6123" w:rsidRPr="00FE1A63" w:rsidRDefault="005C6123" w:rsidP="00FE1A63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A63">
        <w:rPr>
          <w:rFonts w:ascii="Times New Roman" w:hAnsi="Times New Roman" w:cs="Times New Roman"/>
          <w:color w:val="000000"/>
          <w:sz w:val="28"/>
          <w:szCs w:val="28"/>
        </w:rPr>
        <w:t>Конституции РФ;</w:t>
      </w:r>
    </w:p>
    <w:p w:rsidR="005C6123" w:rsidRPr="00FE1A63" w:rsidRDefault="005C6123" w:rsidP="00FE1A63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A6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29.12.2012 № 273-ФЗ "Об образовании в Российской Федерации"; </w:t>
      </w:r>
    </w:p>
    <w:p w:rsidR="00FE1A63" w:rsidRPr="00FE1A63" w:rsidRDefault="00FE1A63" w:rsidP="00FE1A63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A63">
        <w:rPr>
          <w:rStyle w:val="markedcontent"/>
          <w:rFonts w:ascii="Times New Roman" w:hAnsi="Times New Roman" w:cs="Times New Roman"/>
          <w:sz w:val="28"/>
          <w:szCs w:val="28"/>
        </w:rPr>
        <w:t>Приказа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</w:t>
      </w:r>
    </w:p>
    <w:p w:rsidR="005C6123" w:rsidRPr="00FE1A63" w:rsidRDefault="005C6123" w:rsidP="00FE1A63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A63">
        <w:rPr>
          <w:rFonts w:ascii="Times New Roman" w:hAnsi="Times New Roman" w:cs="Times New Roman"/>
          <w:color w:val="000000"/>
          <w:sz w:val="28"/>
          <w:szCs w:val="28"/>
        </w:rPr>
        <w:t>Примерной основной образовательной программы начального общего образования (</w:t>
      </w:r>
      <w:proofErr w:type="gramStart"/>
      <w:r w:rsidRPr="00FE1A63">
        <w:rPr>
          <w:rFonts w:ascii="Times New Roman" w:hAnsi="Times New Roman" w:cs="Times New Roman"/>
          <w:color w:val="000000"/>
          <w:sz w:val="28"/>
          <w:szCs w:val="28"/>
        </w:rPr>
        <w:t>одобрена</w:t>
      </w:r>
      <w:proofErr w:type="gramEnd"/>
      <w:r w:rsidRPr="00FE1A63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заседания от 18.03.2022г. № 1/22);</w:t>
      </w:r>
    </w:p>
    <w:p w:rsidR="005C6123" w:rsidRPr="00FE1A63" w:rsidRDefault="005C6123" w:rsidP="00FE1A63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63">
        <w:rPr>
          <w:rFonts w:ascii="Times New Roman" w:hAnsi="Times New Roman" w:cs="Times New Roman"/>
          <w:sz w:val="28"/>
          <w:szCs w:val="28"/>
        </w:rPr>
        <w:t>Инструктивно - методического письма Министерства образования и науки Российской Федерации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5C6123" w:rsidRPr="00FE1A63" w:rsidRDefault="005C6123" w:rsidP="00FE1A63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E1A63">
        <w:rPr>
          <w:rFonts w:ascii="Times New Roman" w:hAnsi="Times New Roman" w:cs="Times New Roman"/>
          <w:spacing w:val="3"/>
          <w:sz w:val="28"/>
          <w:szCs w:val="28"/>
        </w:rPr>
        <w:t xml:space="preserve">Письма Министерства образования и науки Республики Калмыкия </w:t>
      </w:r>
      <w:r w:rsidRPr="00FE1A63">
        <w:rPr>
          <w:rFonts w:ascii="Times New Roman" w:hAnsi="Times New Roman" w:cs="Times New Roman"/>
          <w:sz w:val="28"/>
          <w:szCs w:val="28"/>
        </w:rPr>
        <w:t>№ 2371 от 26.07.2023г. «Об организации учебно-воспитательного процесса с учетом введения Федеральных образовательных программ общего образования, ФГОС общего образования, конструировании учебных планов   на 2023-202</w:t>
      </w:r>
      <w:r w:rsidR="00FE1A63" w:rsidRPr="00FE1A63">
        <w:rPr>
          <w:rFonts w:ascii="Times New Roman" w:hAnsi="Times New Roman" w:cs="Times New Roman"/>
          <w:sz w:val="28"/>
          <w:szCs w:val="28"/>
        </w:rPr>
        <w:t>4</w:t>
      </w:r>
      <w:r w:rsidRPr="00FE1A63">
        <w:rPr>
          <w:rFonts w:ascii="Times New Roman" w:hAnsi="Times New Roman" w:cs="Times New Roman"/>
          <w:sz w:val="28"/>
          <w:szCs w:val="28"/>
        </w:rPr>
        <w:t xml:space="preserve"> учебный год»</w:t>
      </w:r>
      <w:r w:rsidRPr="00FE1A63">
        <w:rPr>
          <w:rFonts w:ascii="Times New Roman" w:hAnsi="Times New Roman" w:cs="Times New Roman"/>
          <w:spacing w:val="3"/>
          <w:sz w:val="28"/>
          <w:szCs w:val="28"/>
        </w:rPr>
        <w:t xml:space="preserve">; </w:t>
      </w:r>
    </w:p>
    <w:p w:rsidR="005C6123" w:rsidRPr="00FE1A63" w:rsidRDefault="005C6123" w:rsidP="00FE1A63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63">
        <w:rPr>
          <w:rFonts w:ascii="Times New Roman" w:hAnsi="Times New Roman" w:cs="Times New Roman"/>
          <w:sz w:val="28"/>
          <w:szCs w:val="28"/>
        </w:rPr>
        <w:t xml:space="preserve">Приказа по школе от </w:t>
      </w:r>
      <w:r w:rsidR="00457F67">
        <w:rPr>
          <w:rFonts w:ascii="Times New Roman" w:hAnsi="Times New Roman" w:cs="Times New Roman"/>
          <w:sz w:val="28"/>
          <w:szCs w:val="28"/>
        </w:rPr>
        <w:t>10</w:t>
      </w:r>
      <w:r w:rsidRPr="00FE1A63">
        <w:rPr>
          <w:rFonts w:ascii="Times New Roman" w:hAnsi="Times New Roman" w:cs="Times New Roman"/>
          <w:sz w:val="28"/>
          <w:szCs w:val="28"/>
        </w:rPr>
        <w:t>.08.202</w:t>
      </w:r>
      <w:r w:rsidR="00FE1A63" w:rsidRPr="00FE1A63">
        <w:rPr>
          <w:rFonts w:ascii="Times New Roman" w:hAnsi="Times New Roman" w:cs="Times New Roman"/>
          <w:sz w:val="28"/>
          <w:szCs w:val="28"/>
        </w:rPr>
        <w:t>3</w:t>
      </w:r>
      <w:r w:rsidRPr="00FE1A63">
        <w:rPr>
          <w:rFonts w:ascii="Times New Roman" w:hAnsi="Times New Roman" w:cs="Times New Roman"/>
          <w:sz w:val="28"/>
          <w:szCs w:val="28"/>
        </w:rPr>
        <w:t xml:space="preserve">г. № </w:t>
      </w:r>
      <w:r w:rsidR="00457F67">
        <w:rPr>
          <w:rFonts w:ascii="Times New Roman" w:hAnsi="Times New Roman" w:cs="Times New Roman"/>
          <w:sz w:val="28"/>
          <w:szCs w:val="28"/>
        </w:rPr>
        <w:t>156</w:t>
      </w:r>
      <w:r w:rsidR="00FE1A63">
        <w:rPr>
          <w:rFonts w:ascii="Times New Roman" w:hAnsi="Times New Roman" w:cs="Times New Roman"/>
          <w:sz w:val="28"/>
          <w:szCs w:val="28"/>
        </w:rPr>
        <w:t xml:space="preserve"> </w:t>
      </w:r>
      <w:r w:rsidRPr="00FE1A63">
        <w:rPr>
          <w:rFonts w:ascii="Times New Roman" w:hAnsi="Times New Roman" w:cs="Times New Roman"/>
          <w:sz w:val="28"/>
          <w:szCs w:val="28"/>
        </w:rPr>
        <w:t>«Об утверждении учебного плана на 202</w:t>
      </w:r>
      <w:r w:rsidR="00FE1A63" w:rsidRPr="00FE1A63">
        <w:rPr>
          <w:rFonts w:ascii="Times New Roman" w:hAnsi="Times New Roman" w:cs="Times New Roman"/>
          <w:sz w:val="28"/>
          <w:szCs w:val="28"/>
        </w:rPr>
        <w:t>3</w:t>
      </w:r>
      <w:r w:rsidRPr="00FE1A63">
        <w:rPr>
          <w:rFonts w:ascii="Times New Roman" w:hAnsi="Times New Roman" w:cs="Times New Roman"/>
          <w:sz w:val="28"/>
          <w:szCs w:val="28"/>
        </w:rPr>
        <w:t>-202</w:t>
      </w:r>
      <w:r w:rsidR="00FE1A63" w:rsidRPr="00FE1A63">
        <w:rPr>
          <w:rFonts w:ascii="Times New Roman" w:hAnsi="Times New Roman" w:cs="Times New Roman"/>
          <w:sz w:val="28"/>
          <w:szCs w:val="28"/>
        </w:rPr>
        <w:t>4</w:t>
      </w:r>
      <w:r w:rsidRPr="00FE1A63">
        <w:rPr>
          <w:rFonts w:ascii="Times New Roman" w:hAnsi="Times New Roman" w:cs="Times New Roman"/>
          <w:sz w:val="28"/>
          <w:szCs w:val="28"/>
        </w:rPr>
        <w:t xml:space="preserve"> учебный год» 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14F4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Татальская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далее - учебный план) для 1-4 классов, реализующих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14F4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Татальская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14F4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Татальская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5B4914">
        <w:rPr>
          <w:rFonts w:asciiTheme="majorBidi" w:hAnsiTheme="majorBidi" w:cstheme="majorBidi"/>
          <w:sz w:val="28"/>
          <w:szCs w:val="28"/>
        </w:rPr>
        <w:t xml:space="preserve"> 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="005B4914">
        <w:rPr>
          <w:rFonts w:asciiTheme="majorBidi" w:hAnsiTheme="majorBidi" w:cstheme="majorBidi"/>
          <w:sz w:val="28"/>
          <w:szCs w:val="28"/>
        </w:rPr>
        <w:t xml:space="preserve"> 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 xml:space="preserve"> пят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проведение учебных занятий, обеспечивающих различные интересы обучающихся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E14F4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Татальская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5B49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родного языка </w:t>
      </w:r>
      <w:r w:rsidR="00156D7D">
        <w:rPr>
          <w:rStyle w:val="markedcontent"/>
          <w:rFonts w:asciiTheme="majorBidi" w:hAnsiTheme="majorBidi" w:cstheme="majorBidi"/>
          <w:sz w:val="28"/>
          <w:szCs w:val="28"/>
        </w:rPr>
        <w:t xml:space="preserve"> (калмыцкого)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и родной литературы</w:t>
      </w:r>
      <w:r w:rsidR="00156D7D">
        <w:rPr>
          <w:rStyle w:val="markedcontent"/>
          <w:rFonts w:asciiTheme="majorBidi" w:hAnsiTheme="majorBidi" w:cstheme="majorBidi"/>
          <w:sz w:val="28"/>
          <w:szCs w:val="28"/>
        </w:rPr>
        <w:t xml:space="preserve"> (калмыцкой)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</w:t>
      </w:r>
      <w:r w:rsidR="00156D7D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156D7D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156D7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</w:t>
      </w:r>
      <w:r w:rsidR="0050241F" w:rsidRPr="00FE1A63">
        <w:rPr>
          <w:rFonts w:ascii="Times New Roman" w:hAnsi="Times New Roman" w:cs="Times New Roman"/>
          <w:sz w:val="28"/>
          <w:szCs w:val="28"/>
        </w:rPr>
        <w:t>»</w:t>
      </w:r>
      <w:r w:rsidR="0050241F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14F4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156D7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156D7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156D7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56D7D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Татальская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</w:t>
      </w:r>
      <w:r w:rsidR="00156D7D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тся в форме словесных качественных оценок</w:t>
      </w:r>
      <w:r w:rsidR="00156D7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156D7D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C5F68" w:rsidRPr="006F1BEA" w:rsidRDefault="00156D7D" w:rsidP="001066B1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t xml:space="preserve">         </w:t>
      </w:r>
      <w:r w:rsidR="006F1BEA">
        <w:t xml:space="preserve">    </w:t>
      </w:r>
      <w:r w:rsidR="00A36C7C" w:rsidRPr="001066B1">
        <w:rPr>
          <w:rFonts w:ascii="Times New Roman" w:hAnsi="Times New Roman" w:cs="Times New Roman"/>
          <w:i/>
          <w:sz w:val="28"/>
          <w:szCs w:val="28"/>
        </w:rPr>
        <w:t>В</w:t>
      </w:r>
      <w:r w:rsidRPr="001066B1">
        <w:rPr>
          <w:rFonts w:ascii="Times New Roman" w:hAnsi="Times New Roman" w:cs="Times New Roman"/>
          <w:i/>
          <w:sz w:val="28"/>
          <w:szCs w:val="28"/>
        </w:rPr>
        <w:t xml:space="preserve"> соответствии с обновленными ФГОС</w:t>
      </w:r>
      <w:r w:rsidRPr="001066B1">
        <w:rPr>
          <w:rFonts w:ascii="Times New Roman" w:hAnsi="Times New Roman" w:cs="Times New Roman"/>
          <w:sz w:val="28"/>
          <w:szCs w:val="28"/>
        </w:rPr>
        <w:t xml:space="preserve"> </w:t>
      </w:r>
      <w:r w:rsidRPr="001066B1">
        <w:rPr>
          <w:rFonts w:ascii="Times New Roman" w:hAnsi="Times New Roman" w:cs="Times New Roman"/>
          <w:i/>
          <w:sz w:val="28"/>
          <w:szCs w:val="28"/>
        </w:rPr>
        <w:t>начального общего образования</w:t>
      </w:r>
      <w:r w:rsidRPr="001066B1">
        <w:rPr>
          <w:rFonts w:ascii="Times New Roman" w:hAnsi="Times New Roman" w:cs="Times New Roman"/>
          <w:sz w:val="28"/>
          <w:szCs w:val="28"/>
        </w:rPr>
        <w:t xml:space="preserve"> </w:t>
      </w:r>
      <w:r w:rsidR="00A36C7C" w:rsidRPr="001066B1">
        <w:rPr>
          <w:rFonts w:ascii="Times New Roman" w:hAnsi="Times New Roman" w:cs="Times New Roman"/>
          <w:sz w:val="28"/>
          <w:szCs w:val="28"/>
        </w:rPr>
        <w:t xml:space="preserve">в 1- 4 классах </w:t>
      </w:r>
      <w:r w:rsidRPr="001066B1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1066B1">
        <w:rPr>
          <w:rFonts w:ascii="Times New Roman" w:hAnsi="Times New Roman" w:cs="Times New Roman"/>
          <w:b/>
          <w:sz w:val="28"/>
          <w:szCs w:val="28"/>
        </w:rPr>
        <w:t>«</w:t>
      </w:r>
      <w:r w:rsidRPr="001066B1">
        <w:rPr>
          <w:rFonts w:ascii="Times New Roman" w:hAnsi="Times New Roman" w:cs="Times New Roman"/>
          <w:sz w:val="28"/>
          <w:szCs w:val="28"/>
        </w:rPr>
        <w:t xml:space="preserve">Филология» предусматривает изучение «Русского языка» – 5 часов в неделю,  «Литературного чтения» –  3 часа в неделю.  </w:t>
      </w:r>
      <w:proofErr w:type="gramStart"/>
      <w:r w:rsidRPr="001066B1">
        <w:rPr>
          <w:rFonts w:ascii="Times New Roman" w:hAnsi="Times New Roman" w:cs="Times New Roman"/>
          <w:sz w:val="28"/>
          <w:szCs w:val="28"/>
        </w:rPr>
        <w:t xml:space="preserve">Образовательная область «Родной язык и литературное чтение на родном языке» представлен изучением родного языка </w:t>
      </w:r>
      <w:r w:rsidR="001B332B" w:rsidRPr="001066B1">
        <w:rPr>
          <w:rFonts w:ascii="Times New Roman" w:hAnsi="Times New Roman" w:cs="Times New Roman"/>
          <w:sz w:val="28"/>
          <w:szCs w:val="28"/>
        </w:rPr>
        <w:t xml:space="preserve">(калмыцкого) </w:t>
      </w:r>
      <w:r w:rsidRPr="001066B1">
        <w:rPr>
          <w:rFonts w:ascii="Times New Roman" w:hAnsi="Times New Roman" w:cs="Times New Roman"/>
          <w:sz w:val="28"/>
          <w:szCs w:val="28"/>
        </w:rPr>
        <w:t xml:space="preserve"> - 2 часа в неделю</w:t>
      </w:r>
      <w:r w:rsidR="001B332B" w:rsidRPr="001066B1">
        <w:rPr>
          <w:rFonts w:ascii="Times New Roman" w:hAnsi="Times New Roman" w:cs="Times New Roman"/>
          <w:sz w:val="28"/>
          <w:szCs w:val="28"/>
        </w:rPr>
        <w:t>, литературного чтения на родном языке (калмыцком) - 1 час в неделю в 1-3 классах, в 4 классе родного языка (калмыцкого)  - 1 час  в неделю, литературного чтения на родном языке (калмыцком) - 1 час в неделю</w:t>
      </w:r>
      <w:r w:rsidRPr="001066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5F68" w:rsidRPr="001066B1">
        <w:rPr>
          <w:rFonts w:ascii="Times New Roman" w:hAnsi="Times New Roman" w:cs="Times New Roman"/>
          <w:sz w:val="28"/>
          <w:szCs w:val="28"/>
        </w:rPr>
        <w:t xml:space="preserve"> До 3 часов увеличили изучение родного языка и литературного чтения на родном языке в 1-3 классах и до 2 часов в 4 классе за счет сокращения на 0,5 ч  предмет</w:t>
      </w:r>
      <w:r w:rsidR="006F1BEA">
        <w:rPr>
          <w:rFonts w:ascii="Times New Roman" w:hAnsi="Times New Roman" w:cs="Times New Roman"/>
          <w:sz w:val="28"/>
          <w:szCs w:val="28"/>
        </w:rPr>
        <w:t>ов</w:t>
      </w:r>
      <w:r w:rsidRPr="001066B1">
        <w:rPr>
          <w:rFonts w:ascii="Times New Roman" w:hAnsi="Times New Roman" w:cs="Times New Roman"/>
          <w:sz w:val="28"/>
          <w:szCs w:val="28"/>
        </w:rPr>
        <w:t xml:space="preserve"> </w:t>
      </w:r>
      <w:r w:rsidR="00DC5F68" w:rsidRPr="001066B1">
        <w:rPr>
          <w:rFonts w:ascii="Times New Roman" w:hAnsi="Times New Roman" w:cs="Times New Roman"/>
          <w:sz w:val="28"/>
          <w:szCs w:val="28"/>
        </w:rPr>
        <w:t xml:space="preserve">«Изобразительное искусство» и «Музыка». За счет внеурочной деятельности на изучение родного языка в 4 классе отводится 1 час кружка  </w:t>
      </w:r>
      <w:r w:rsidR="00DC5F68" w:rsidRPr="00E14F48">
        <w:rPr>
          <w:rFonts w:ascii="Times New Roman" w:hAnsi="Times New Roman" w:cs="Times New Roman"/>
          <w:sz w:val="28"/>
          <w:szCs w:val="28"/>
        </w:rPr>
        <w:t>"</w:t>
      </w:r>
      <w:r w:rsidR="00E14F48">
        <w:rPr>
          <w:rFonts w:ascii="Times New Roman" w:hAnsi="Times New Roman" w:cs="Times New Roman"/>
          <w:sz w:val="28"/>
          <w:szCs w:val="28"/>
        </w:rPr>
        <w:t>Изучаем</w:t>
      </w:r>
      <w:r w:rsidR="00DC5F68" w:rsidRPr="00E14F48">
        <w:rPr>
          <w:rFonts w:ascii="Times New Roman" w:hAnsi="Times New Roman" w:cs="Times New Roman"/>
          <w:sz w:val="28"/>
          <w:szCs w:val="28"/>
        </w:rPr>
        <w:t xml:space="preserve"> калмыцк</w:t>
      </w:r>
      <w:r w:rsidR="00E14F48">
        <w:rPr>
          <w:rFonts w:ascii="Times New Roman" w:hAnsi="Times New Roman" w:cs="Times New Roman"/>
          <w:sz w:val="28"/>
          <w:szCs w:val="28"/>
        </w:rPr>
        <w:t>ий</w:t>
      </w:r>
      <w:r w:rsidR="00DC5F68" w:rsidRPr="00E14F48">
        <w:rPr>
          <w:rFonts w:ascii="Times New Roman" w:hAnsi="Times New Roman" w:cs="Times New Roman"/>
          <w:sz w:val="28"/>
          <w:szCs w:val="28"/>
        </w:rPr>
        <w:t xml:space="preserve"> </w:t>
      </w:r>
      <w:r w:rsidR="00E14F48">
        <w:rPr>
          <w:rFonts w:ascii="Times New Roman" w:hAnsi="Times New Roman" w:cs="Times New Roman"/>
          <w:sz w:val="28"/>
          <w:szCs w:val="28"/>
        </w:rPr>
        <w:t>язык</w:t>
      </w:r>
      <w:r w:rsidR="00C00EF5">
        <w:rPr>
          <w:rFonts w:ascii="Times New Roman" w:hAnsi="Times New Roman" w:cs="Times New Roman"/>
          <w:sz w:val="28"/>
          <w:szCs w:val="28"/>
        </w:rPr>
        <w:t>, традиции и обычаи</w:t>
      </w:r>
      <w:r w:rsidR="00DC5F68" w:rsidRPr="00E14F48">
        <w:rPr>
          <w:rFonts w:ascii="Times New Roman" w:hAnsi="Times New Roman" w:cs="Times New Roman"/>
          <w:sz w:val="28"/>
          <w:szCs w:val="28"/>
        </w:rPr>
        <w:t>".</w:t>
      </w:r>
      <w:r w:rsidR="00DC5F68" w:rsidRPr="006F1B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C5F68" w:rsidRPr="001066B1" w:rsidRDefault="00DC5F68" w:rsidP="001066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6B1">
        <w:rPr>
          <w:rFonts w:ascii="Times New Roman" w:hAnsi="Times New Roman" w:cs="Times New Roman"/>
          <w:sz w:val="28"/>
          <w:szCs w:val="28"/>
        </w:rPr>
        <w:t xml:space="preserve">         На всех предметах уделяется постоянное внимание развитию общеязыковой, коммуникативной компетентности, русскоязычной грамотности.    </w:t>
      </w:r>
    </w:p>
    <w:p w:rsidR="00DC5F68" w:rsidRPr="001066B1" w:rsidRDefault="00DC5F68" w:rsidP="001066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6B1">
        <w:rPr>
          <w:rFonts w:ascii="Times New Roman" w:hAnsi="Times New Roman" w:cs="Times New Roman"/>
          <w:sz w:val="28"/>
          <w:szCs w:val="28"/>
        </w:rPr>
        <w:t xml:space="preserve">         В образовательной области «Искусство» на изучение предметов «Изобразительное искусство» и «Музыка» отведено по 0,5 часу в неделю.</w:t>
      </w:r>
    </w:p>
    <w:p w:rsidR="00DC5F68" w:rsidRPr="001066B1" w:rsidRDefault="00156D7D" w:rsidP="001066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6B1">
        <w:rPr>
          <w:rFonts w:ascii="Times New Roman" w:hAnsi="Times New Roman" w:cs="Times New Roman"/>
          <w:sz w:val="28"/>
          <w:szCs w:val="28"/>
        </w:rPr>
        <w:t xml:space="preserve">        Образовательная область «Математика и информатика» предусматривает изучение учебного предмета «Математика» в  1</w:t>
      </w:r>
      <w:r w:rsidR="001B332B" w:rsidRPr="001066B1">
        <w:rPr>
          <w:rFonts w:ascii="Times New Roman" w:hAnsi="Times New Roman" w:cs="Times New Roman"/>
          <w:sz w:val="28"/>
          <w:szCs w:val="28"/>
        </w:rPr>
        <w:t>-4</w:t>
      </w:r>
      <w:r w:rsidRPr="001066B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B332B" w:rsidRPr="001066B1">
        <w:rPr>
          <w:rFonts w:ascii="Times New Roman" w:hAnsi="Times New Roman" w:cs="Times New Roman"/>
          <w:sz w:val="28"/>
          <w:szCs w:val="28"/>
        </w:rPr>
        <w:t>ах</w:t>
      </w:r>
      <w:r w:rsidRPr="001066B1">
        <w:rPr>
          <w:rFonts w:ascii="Times New Roman" w:hAnsi="Times New Roman" w:cs="Times New Roman"/>
          <w:sz w:val="28"/>
          <w:szCs w:val="28"/>
        </w:rPr>
        <w:t xml:space="preserve"> 4 часа в неделю.</w:t>
      </w:r>
      <w:r w:rsidR="00DC5F68" w:rsidRPr="001066B1">
        <w:rPr>
          <w:rFonts w:ascii="Times New Roman" w:hAnsi="Times New Roman" w:cs="Times New Roman"/>
          <w:sz w:val="28"/>
          <w:szCs w:val="28"/>
        </w:rPr>
        <w:t xml:space="preserve"> Математика развивает математическую речь, логическое и алгоритмическое мышление, обеспечивает первоначаль</w:t>
      </w:r>
      <w:r w:rsidR="00DC5F68" w:rsidRPr="001066B1">
        <w:rPr>
          <w:rFonts w:ascii="Times New Roman" w:hAnsi="Times New Roman" w:cs="Times New Roman"/>
          <w:sz w:val="28"/>
          <w:szCs w:val="28"/>
        </w:rPr>
        <w:softHyphen/>
        <w:t>ные представления о компьютер</w:t>
      </w:r>
      <w:r w:rsidR="00DC5F68" w:rsidRPr="001066B1">
        <w:rPr>
          <w:rFonts w:ascii="Times New Roman" w:hAnsi="Times New Roman" w:cs="Times New Roman"/>
          <w:sz w:val="28"/>
          <w:szCs w:val="28"/>
        </w:rPr>
        <w:softHyphen/>
        <w:t xml:space="preserve">ной грамотности. </w:t>
      </w:r>
    </w:p>
    <w:p w:rsidR="00156D7D" w:rsidRPr="001066B1" w:rsidRDefault="00156D7D" w:rsidP="001066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6B1">
        <w:rPr>
          <w:rFonts w:ascii="Times New Roman" w:hAnsi="Times New Roman" w:cs="Times New Roman"/>
          <w:sz w:val="28"/>
          <w:szCs w:val="28"/>
        </w:rPr>
        <w:t xml:space="preserve">        Образовательная область «Окружающий мир» предусматривает изучение предмета «Окружающий мир - 2 часа в неделю.</w:t>
      </w:r>
    </w:p>
    <w:p w:rsidR="00156D7D" w:rsidRPr="001066B1" w:rsidRDefault="00156D7D" w:rsidP="001066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6B1">
        <w:rPr>
          <w:rFonts w:ascii="Times New Roman" w:hAnsi="Times New Roman" w:cs="Times New Roman"/>
          <w:sz w:val="28"/>
          <w:szCs w:val="28"/>
        </w:rPr>
        <w:t xml:space="preserve">        На освоение предмета «Технология»  отводится 1 час в неделю.</w:t>
      </w:r>
    </w:p>
    <w:p w:rsidR="00156D7D" w:rsidRPr="001066B1" w:rsidRDefault="00156D7D" w:rsidP="001066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6B1">
        <w:rPr>
          <w:rFonts w:ascii="Times New Roman" w:hAnsi="Times New Roman" w:cs="Times New Roman"/>
          <w:sz w:val="28"/>
          <w:szCs w:val="28"/>
        </w:rPr>
        <w:lastRenderedPageBreak/>
        <w:t xml:space="preserve">        С целью физического развития, укрепления здоровья и спортивной подготовки учебный предмет «Физическая культура» ведется в 1 классе с учебной нагрузкой 2 часа в неделю. </w:t>
      </w:r>
    </w:p>
    <w:p w:rsidR="00156D7D" w:rsidRPr="001066B1" w:rsidRDefault="00156D7D" w:rsidP="001066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6B1">
        <w:rPr>
          <w:rFonts w:ascii="Times New Roman" w:hAnsi="Times New Roman" w:cs="Times New Roman"/>
          <w:sz w:val="28"/>
          <w:szCs w:val="28"/>
        </w:rPr>
        <w:t xml:space="preserve">        </w:t>
      </w:r>
      <w:r w:rsidR="00DC5F68" w:rsidRPr="001066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66B1">
        <w:rPr>
          <w:rFonts w:ascii="Times New Roman" w:hAnsi="Times New Roman" w:cs="Times New Roman"/>
          <w:sz w:val="28"/>
          <w:szCs w:val="28"/>
        </w:rPr>
        <w:t xml:space="preserve"> Иностранный язык (английский) изучается со 2-го класса (2 часа в неделю).  </w:t>
      </w:r>
    </w:p>
    <w:p w:rsidR="00E42882" w:rsidRDefault="00156D7D" w:rsidP="001066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6B1">
        <w:rPr>
          <w:rFonts w:ascii="Times New Roman" w:hAnsi="Times New Roman" w:cs="Times New Roman"/>
          <w:sz w:val="28"/>
          <w:szCs w:val="28"/>
        </w:rPr>
        <w:t xml:space="preserve">         В 4 классе ведется предмет  «Основы буддийской культуры» в рамках предметной области «Основы религиозной культуры и светской этики»  -  1 час в неделю. Цель введения данного предмета - воспитание способности к духовному развитию, нравственному самосовершенствованию. </w:t>
      </w:r>
    </w:p>
    <w:p w:rsidR="00156D7D" w:rsidRPr="00E42882" w:rsidRDefault="00E42882" w:rsidP="00E4288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882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2882">
        <w:rPr>
          <w:sz w:val="28"/>
          <w:szCs w:val="28"/>
        </w:rPr>
        <w:t xml:space="preserve">План внеурочной деятельности является частью образовательной программы </w:t>
      </w:r>
      <w:r>
        <w:rPr>
          <w:sz w:val="28"/>
          <w:szCs w:val="28"/>
        </w:rPr>
        <w:t>школы</w:t>
      </w:r>
      <w:r w:rsidRPr="00E42882">
        <w:rPr>
          <w:sz w:val="28"/>
          <w:szCs w:val="28"/>
        </w:rPr>
        <w:t xml:space="preserve">. </w:t>
      </w:r>
      <w:proofErr w:type="gramStart"/>
      <w:r w:rsidRPr="00E42882">
        <w:rPr>
          <w:sz w:val="28"/>
          <w:szCs w:val="28"/>
        </w:rPr>
        <w:t>Под внеурочной деятельностью в рамках реализации ФГОС 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общего, основного общего и среднего общего образования.</w:t>
      </w:r>
      <w:proofErr w:type="gramEnd"/>
      <w:r w:rsidRPr="00E42882">
        <w:rPr>
          <w:sz w:val="28"/>
          <w:szCs w:val="28"/>
        </w:rPr>
        <w:br/>
      </w:r>
      <w:r w:rsidRPr="00E42882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</w:t>
      </w:r>
      <w:r w:rsidRPr="00E42882">
        <w:rPr>
          <w:b/>
          <w:bCs/>
          <w:sz w:val="28"/>
          <w:szCs w:val="28"/>
        </w:rPr>
        <w:t xml:space="preserve"> Цель внеурочной деятельности:</w:t>
      </w:r>
      <w:r w:rsidRPr="00E42882">
        <w:rPr>
          <w:sz w:val="28"/>
          <w:szCs w:val="28"/>
        </w:rPr>
        <w:t xml:space="preserve"> 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E42882">
        <w:rPr>
          <w:sz w:val="28"/>
          <w:szCs w:val="28"/>
        </w:rPr>
        <w:t xml:space="preserve">План внеурочной деятельности </w:t>
      </w:r>
      <w:r>
        <w:rPr>
          <w:sz w:val="28"/>
          <w:szCs w:val="28"/>
        </w:rPr>
        <w:t>школы</w:t>
      </w:r>
      <w:r w:rsidRPr="00E42882">
        <w:rPr>
          <w:sz w:val="28"/>
          <w:szCs w:val="28"/>
        </w:rPr>
        <w:t xml:space="preserve">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42882">
        <w:rPr>
          <w:sz w:val="28"/>
          <w:szCs w:val="28"/>
        </w:rPr>
        <w:t xml:space="preserve"> План внеурочной деятельности разработан с учетом требований следующих </w:t>
      </w:r>
      <w:r w:rsidRPr="00E42882">
        <w:rPr>
          <w:b/>
          <w:sz w:val="28"/>
          <w:szCs w:val="28"/>
        </w:rPr>
        <w:t>нормативных документов:</w:t>
      </w:r>
    </w:p>
    <w:p w:rsidR="00E42882" w:rsidRPr="00E42882" w:rsidRDefault="00E42882" w:rsidP="00E42882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r w:rsidRPr="00E42882">
        <w:rPr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E42882" w:rsidRPr="00E42882" w:rsidRDefault="00E42882" w:rsidP="00E42882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Письма </w:t>
      </w:r>
      <w:proofErr w:type="spellStart"/>
      <w:r w:rsidRPr="00E42882">
        <w:rPr>
          <w:sz w:val="28"/>
          <w:szCs w:val="28"/>
        </w:rPr>
        <w:t>Минпросвещения</w:t>
      </w:r>
      <w:proofErr w:type="spellEnd"/>
      <w:r w:rsidRPr="00E42882">
        <w:rPr>
          <w:sz w:val="28"/>
          <w:szCs w:val="28"/>
        </w:rPr>
        <w:t xml:space="preserve"> России от 22.05.2023 № 03-870 "О направлении информации" (Дополнение к методическим рекомендациям по введению федеральных основных общеобразовательных программ)";</w:t>
      </w:r>
    </w:p>
    <w:p w:rsidR="00E42882" w:rsidRPr="00E42882" w:rsidRDefault="00E42882" w:rsidP="00E42882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r w:rsidRPr="00E42882">
        <w:rPr>
          <w:sz w:val="28"/>
          <w:szCs w:val="28"/>
        </w:rPr>
        <w:t>Приказа Министерства просвещения Российской Федерации от 31 мая 2021</w:t>
      </w:r>
      <w:r w:rsidRPr="00E42882">
        <w:rPr>
          <w:sz w:val="28"/>
          <w:szCs w:val="28"/>
        </w:rPr>
        <w:br/>
        <w:t>г. № 286 “Об утверждении федерального государственного образовательного</w:t>
      </w:r>
      <w:r>
        <w:rPr>
          <w:sz w:val="28"/>
          <w:szCs w:val="28"/>
        </w:rPr>
        <w:t xml:space="preserve"> </w:t>
      </w:r>
      <w:r w:rsidRPr="00E42882">
        <w:rPr>
          <w:sz w:val="28"/>
          <w:szCs w:val="28"/>
        </w:rPr>
        <w:t>стандарта начального общего образования” (с изменениями от 18.06.2022</w:t>
      </w:r>
      <w:r>
        <w:rPr>
          <w:sz w:val="28"/>
          <w:szCs w:val="28"/>
        </w:rPr>
        <w:t xml:space="preserve"> П</w:t>
      </w:r>
      <w:r w:rsidRPr="00E42882">
        <w:rPr>
          <w:sz w:val="28"/>
          <w:szCs w:val="28"/>
        </w:rPr>
        <w:t>риказа Министерства просвещения Российской Федерации № 569);</w:t>
      </w:r>
    </w:p>
    <w:p w:rsidR="00E42882" w:rsidRPr="00E42882" w:rsidRDefault="00E42882" w:rsidP="00E42882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r w:rsidRPr="00E42882">
        <w:rPr>
          <w:sz w:val="28"/>
          <w:szCs w:val="28"/>
        </w:rPr>
        <w:lastRenderedPageBreak/>
        <w:t xml:space="preserve">Приказа </w:t>
      </w:r>
      <w:proofErr w:type="spellStart"/>
      <w:r w:rsidRPr="00E42882">
        <w:rPr>
          <w:sz w:val="28"/>
          <w:szCs w:val="28"/>
        </w:rPr>
        <w:t>Минпросвещения</w:t>
      </w:r>
      <w:proofErr w:type="spellEnd"/>
      <w:r w:rsidRPr="00E42882">
        <w:rPr>
          <w:sz w:val="28"/>
          <w:szCs w:val="28"/>
        </w:rPr>
        <w:t xml:space="preserve"> России от З</w:t>
      </w:r>
      <w:proofErr w:type="gramStart"/>
      <w:r w:rsidRPr="00E42882">
        <w:rPr>
          <w:sz w:val="28"/>
          <w:szCs w:val="28"/>
        </w:rPr>
        <w:t>1</w:t>
      </w:r>
      <w:proofErr w:type="gramEnd"/>
      <w:r w:rsidRPr="00E42882">
        <w:rPr>
          <w:sz w:val="28"/>
          <w:szCs w:val="28"/>
        </w:rPr>
        <w:t>.05.2021 №287 ”06 утверждении федерального государственного образовательного стандарта основного общего образования”,</w:t>
      </w:r>
    </w:p>
    <w:p w:rsidR="00E42882" w:rsidRPr="00E42882" w:rsidRDefault="00E42882" w:rsidP="00E42882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Письма Министерства просвещения Российской Федерации от 05.07.2022г.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</w:t>
      </w:r>
    </w:p>
    <w:p w:rsidR="00E42882" w:rsidRPr="00E42882" w:rsidRDefault="00E42882" w:rsidP="00E42882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Письма </w:t>
      </w:r>
      <w:proofErr w:type="spellStart"/>
      <w:r w:rsidRPr="00E42882">
        <w:rPr>
          <w:sz w:val="28"/>
          <w:szCs w:val="28"/>
        </w:rPr>
        <w:t>Минпросвещения</w:t>
      </w:r>
      <w:proofErr w:type="spellEnd"/>
      <w:r w:rsidRPr="00E42882">
        <w:rPr>
          <w:sz w:val="28"/>
          <w:szCs w:val="28"/>
        </w:rPr>
        <w:t xml:space="preserve"> России от 17.06.2022 г. № 03-871 «Об организации занятий «Разговоры </w:t>
      </w:r>
      <w:proofErr w:type="gramStart"/>
      <w:r w:rsidRPr="00E42882">
        <w:rPr>
          <w:sz w:val="28"/>
          <w:szCs w:val="28"/>
        </w:rPr>
        <w:t>о</w:t>
      </w:r>
      <w:proofErr w:type="gramEnd"/>
      <w:r w:rsidRPr="00E42882">
        <w:rPr>
          <w:sz w:val="28"/>
          <w:szCs w:val="28"/>
        </w:rPr>
        <w:t xml:space="preserve"> важном»;  </w:t>
      </w:r>
    </w:p>
    <w:p w:rsidR="00E42882" w:rsidRPr="00E42882" w:rsidRDefault="00E42882" w:rsidP="00E42882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Методические рекомендации по формированию функциональной грамотности </w:t>
      </w:r>
      <w:proofErr w:type="gramStart"/>
      <w:r w:rsidRPr="00E42882">
        <w:rPr>
          <w:sz w:val="28"/>
          <w:szCs w:val="28"/>
        </w:rPr>
        <w:t>обучающихся</w:t>
      </w:r>
      <w:proofErr w:type="gramEnd"/>
      <w:r w:rsidRPr="00E42882">
        <w:rPr>
          <w:sz w:val="28"/>
          <w:szCs w:val="28"/>
        </w:rPr>
        <w:t xml:space="preserve"> – </w:t>
      </w:r>
      <w:hyperlink r:id="rId5" w:history="1">
        <w:r w:rsidRPr="00E42882">
          <w:rPr>
            <w:rStyle w:val="ad"/>
            <w:sz w:val="28"/>
            <w:szCs w:val="28"/>
          </w:rPr>
          <w:t>http://skiv.instrao.ru/bank-zadaniy/</w:t>
        </w:r>
      </w:hyperlink>
      <w:r w:rsidRPr="00E42882">
        <w:rPr>
          <w:sz w:val="28"/>
          <w:szCs w:val="28"/>
        </w:rPr>
        <w:t xml:space="preserve">; </w:t>
      </w:r>
    </w:p>
    <w:p w:rsidR="00E42882" w:rsidRPr="00E42882" w:rsidRDefault="00E42882" w:rsidP="00E42882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 </w:t>
      </w:r>
    </w:p>
    <w:p w:rsidR="00E42882" w:rsidRPr="00E42882" w:rsidRDefault="00E42882" w:rsidP="00E42882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Санитарные правила и нормы </w:t>
      </w:r>
      <w:proofErr w:type="spellStart"/>
      <w:r w:rsidRPr="00E42882">
        <w:rPr>
          <w:sz w:val="28"/>
          <w:szCs w:val="28"/>
        </w:rPr>
        <w:t>СанПиН</w:t>
      </w:r>
      <w:proofErr w:type="spellEnd"/>
      <w:r w:rsidRPr="00E42882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</w:t>
      </w:r>
      <w:proofErr w:type="spellStart"/>
      <w:r w:rsidRPr="00E42882">
        <w:rPr>
          <w:sz w:val="28"/>
          <w:szCs w:val="28"/>
        </w:rPr>
        <w:t>СанПиН</w:t>
      </w:r>
      <w:proofErr w:type="spellEnd"/>
      <w:r w:rsidRPr="00E42882">
        <w:rPr>
          <w:sz w:val="28"/>
          <w:szCs w:val="28"/>
        </w:rPr>
        <w:t xml:space="preserve"> 1.2.3685- 21);</w:t>
      </w:r>
    </w:p>
    <w:p w:rsidR="00E42882" w:rsidRPr="00E42882" w:rsidRDefault="00E42882" w:rsidP="00E42882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r w:rsidRPr="00E42882">
        <w:rPr>
          <w:sz w:val="28"/>
          <w:szCs w:val="28"/>
        </w:rPr>
        <w:t>Устава МКОУ «</w:t>
      </w:r>
      <w:proofErr w:type="spellStart"/>
      <w:r w:rsidRPr="00E42882">
        <w:rPr>
          <w:sz w:val="28"/>
          <w:szCs w:val="28"/>
        </w:rPr>
        <w:t>Татальская</w:t>
      </w:r>
      <w:proofErr w:type="spellEnd"/>
      <w:r w:rsidRPr="00E42882">
        <w:rPr>
          <w:sz w:val="28"/>
          <w:szCs w:val="28"/>
        </w:rPr>
        <w:t xml:space="preserve"> СОШ».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proofErr w:type="gramStart"/>
      <w:r w:rsidRPr="00E42882">
        <w:rPr>
          <w:sz w:val="28"/>
          <w:szCs w:val="28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E42882">
        <w:rPr>
          <w:sz w:val="28"/>
          <w:szCs w:val="28"/>
        </w:rPr>
        <w:t xml:space="preserve"> Допускается формирование учебных групп из обучающихся разных классов в пределах одного уровня образования.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E42882">
        <w:rPr>
          <w:sz w:val="28"/>
          <w:szCs w:val="28"/>
        </w:rPr>
        <w:t xml:space="preserve">Максимальная учебная нагрузка учащихся в рамках внеурочной деятельности, предусмотренная учебным планом, соответствует требованиям </w:t>
      </w:r>
      <w:proofErr w:type="spellStart"/>
      <w:r w:rsidRPr="00E42882">
        <w:rPr>
          <w:sz w:val="28"/>
          <w:szCs w:val="28"/>
        </w:rPr>
        <w:t>СанПин</w:t>
      </w:r>
      <w:proofErr w:type="spellEnd"/>
      <w:r w:rsidRPr="00E42882">
        <w:rPr>
          <w:sz w:val="28"/>
          <w:szCs w:val="28"/>
        </w:rPr>
        <w:t xml:space="preserve"> 24.2. 2821-10 и осуществляется</w:t>
      </w:r>
      <w:r w:rsidRPr="00E4288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5989320</wp:posOffset>
            </wp:positionH>
            <wp:positionV relativeFrom="paragraph">
              <wp:posOffset>-535940</wp:posOffset>
            </wp:positionV>
            <wp:extent cx="104775" cy="19050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2882">
        <w:rPr>
          <w:sz w:val="28"/>
          <w:szCs w:val="28"/>
        </w:rPr>
        <w:t xml:space="preserve"> в соответствии с учебным планом и расписанием занятий в количестве до 10 часов в неделю.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E42882">
        <w:rPr>
          <w:sz w:val="28"/>
          <w:szCs w:val="28"/>
        </w:rPr>
        <w:t>обучающихся</w:t>
      </w:r>
      <w:proofErr w:type="gramEnd"/>
      <w:r w:rsidRPr="00E42882">
        <w:rPr>
          <w:sz w:val="28"/>
          <w:szCs w:val="28"/>
        </w:rPr>
        <w:t xml:space="preserve">.      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E42882">
        <w:rPr>
          <w:sz w:val="28"/>
          <w:szCs w:val="28"/>
        </w:rPr>
        <w:t xml:space="preserve"> Внеурочная деятельность организуется во второй половине дня для обучающихся не менее</w:t>
      </w:r>
      <w:proofErr w:type="gramStart"/>
      <w:r w:rsidRPr="00E42882">
        <w:rPr>
          <w:sz w:val="28"/>
          <w:szCs w:val="28"/>
        </w:rPr>
        <w:t>,</w:t>
      </w:r>
      <w:proofErr w:type="gramEnd"/>
      <w:r w:rsidRPr="00E42882">
        <w:rPr>
          <w:sz w:val="28"/>
          <w:szCs w:val="28"/>
        </w:rPr>
        <w:t xml:space="preserve"> чем через 40 минут после окончания учебной деятельности. Ежедневно проводится от 1 до 2-х занятий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 Для всех классов количество часов в неделю составляет до 10 часов. Продолжительность занятий внеурочной деятельности классах составляет до 40 минут.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 xml:space="preserve">  </w:t>
      </w:r>
      <w:r w:rsidRPr="00E42882">
        <w:rPr>
          <w:sz w:val="28"/>
          <w:szCs w:val="28"/>
        </w:rPr>
        <w:t xml:space="preserve">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себя: 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proofErr w:type="gramStart"/>
      <w:r w:rsidRPr="00E42882">
        <w:rPr>
          <w:sz w:val="28"/>
          <w:szCs w:val="28"/>
        </w:rPr>
        <w:t>-внеурочную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  <w:proofErr w:type="gramEnd"/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-внеурочную деятельность по формированию функциональной грамотности (читательской, математической, </w:t>
      </w:r>
      <w:proofErr w:type="spellStart"/>
      <w:r w:rsidRPr="00E42882">
        <w:rPr>
          <w:sz w:val="28"/>
          <w:szCs w:val="28"/>
        </w:rPr>
        <w:t>естественно-научной</w:t>
      </w:r>
      <w:proofErr w:type="spellEnd"/>
      <w:r w:rsidRPr="00E42882">
        <w:rPr>
          <w:sz w:val="28"/>
          <w:szCs w:val="28"/>
        </w:rPr>
        <w:t xml:space="preserve">, финансовой) </w:t>
      </w:r>
      <w:proofErr w:type="gramStart"/>
      <w:r w:rsidRPr="00E42882">
        <w:rPr>
          <w:sz w:val="28"/>
          <w:szCs w:val="28"/>
        </w:rPr>
        <w:t>обучающихся</w:t>
      </w:r>
      <w:proofErr w:type="gramEnd"/>
      <w:r w:rsidRPr="00E42882">
        <w:rPr>
          <w:sz w:val="28"/>
          <w:szCs w:val="28"/>
        </w:rPr>
        <w:t xml:space="preserve"> (интегрированные курсы, </w:t>
      </w:r>
      <w:proofErr w:type="spellStart"/>
      <w:r w:rsidRPr="00E42882">
        <w:rPr>
          <w:sz w:val="28"/>
          <w:szCs w:val="28"/>
        </w:rPr>
        <w:t>метапредметные</w:t>
      </w:r>
      <w:proofErr w:type="spellEnd"/>
      <w:r w:rsidRPr="00E42882">
        <w:rPr>
          <w:sz w:val="28"/>
          <w:szCs w:val="28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 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proofErr w:type="gramStart"/>
      <w:r w:rsidRPr="00E42882">
        <w:rPr>
          <w:sz w:val="28"/>
          <w:szCs w:val="28"/>
        </w:rPr>
        <w:t xml:space="preserve">-внеурочную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E42882">
        <w:rPr>
          <w:sz w:val="28"/>
          <w:szCs w:val="28"/>
        </w:rPr>
        <w:t>волонтёрство</w:t>
      </w:r>
      <w:proofErr w:type="spellEnd"/>
      <w:r w:rsidRPr="00E42882">
        <w:rPr>
          <w:sz w:val="28"/>
          <w:szCs w:val="28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</w:r>
      <w:proofErr w:type="gramEnd"/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>-внеурочную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-внеурочную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-внеурочную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>-внеурочную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 педагога-психолога);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>-внеурочную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E42882" w:rsidRPr="00E42882" w:rsidRDefault="00E42882" w:rsidP="00E42882">
      <w:pPr>
        <w:pStyle w:val="ac"/>
        <w:jc w:val="center"/>
        <w:rPr>
          <w:b/>
          <w:sz w:val="28"/>
          <w:szCs w:val="28"/>
        </w:rPr>
      </w:pPr>
    </w:p>
    <w:p w:rsidR="00E42882" w:rsidRPr="00E42882" w:rsidRDefault="00E42882" w:rsidP="00E42882">
      <w:pPr>
        <w:pStyle w:val="ac"/>
        <w:jc w:val="center"/>
        <w:rPr>
          <w:b/>
          <w:sz w:val="28"/>
          <w:szCs w:val="28"/>
        </w:rPr>
      </w:pPr>
      <w:r w:rsidRPr="00E42882">
        <w:rPr>
          <w:b/>
          <w:sz w:val="28"/>
          <w:szCs w:val="28"/>
        </w:rPr>
        <w:lastRenderedPageBreak/>
        <w:t>Направления  внеурочной деятельности:</w:t>
      </w:r>
    </w:p>
    <w:p w:rsidR="00E42882" w:rsidRPr="00E42882" w:rsidRDefault="00E42882" w:rsidP="00E42882">
      <w:pPr>
        <w:pStyle w:val="ac"/>
        <w:jc w:val="both"/>
        <w:rPr>
          <w:b/>
          <w:sz w:val="28"/>
          <w:szCs w:val="28"/>
        </w:rPr>
      </w:pPr>
      <w:r w:rsidRPr="00E42882">
        <w:rPr>
          <w:b/>
          <w:sz w:val="28"/>
          <w:szCs w:val="28"/>
        </w:rPr>
        <w:t>1. Информационно-просветительские занятия патриотической, нравственной и экологической направленности.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Основная цель: развитие ценностного отношения </w:t>
      </w:r>
      <w:proofErr w:type="gramStart"/>
      <w:r w:rsidRPr="00E42882">
        <w:rPr>
          <w:sz w:val="28"/>
          <w:szCs w:val="28"/>
        </w:rPr>
        <w:t>обучающихся</w:t>
      </w:r>
      <w:proofErr w:type="gramEnd"/>
      <w:r w:rsidRPr="00E42882">
        <w:rPr>
          <w:sz w:val="28"/>
          <w:szCs w:val="28"/>
        </w:rPr>
        <w:t xml:space="preserve"> к своей Родине – России, населяющим ее людям, ее уникальной истории, богатой природе и великой культуре.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E42882" w:rsidRPr="00E42882" w:rsidRDefault="00E42882" w:rsidP="00BD77F8">
      <w:pPr>
        <w:pStyle w:val="ac"/>
        <w:jc w:val="both"/>
        <w:rPr>
          <w:b/>
          <w:sz w:val="28"/>
          <w:szCs w:val="28"/>
        </w:rPr>
      </w:pPr>
      <w:r w:rsidRPr="00E42882">
        <w:rPr>
          <w:sz w:val="28"/>
          <w:szCs w:val="28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  <w:r w:rsidRPr="00E42882">
        <w:rPr>
          <w:sz w:val="28"/>
          <w:szCs w:val="28"/>
        </w:rPr>
        <w:br/>
      </w:r>
      <w:r w:rsidRPr="00E42882">
        <w:rPr>
          <w:b/>
          <w:sz w:val="28"/>
          <w:szCs w:val="28"/>
        </w:rPr>
        <w:t xml:space="preserve">2. Занятия по формированию функциональной грамотности </w:t>
      </w:r>
      <w:proofErr w:type="gramStart"/>
      <w:r w:rsidRPr="00E42882">
        <w:rPr>
          <w:b/>
          <w:sz w:val="28"/>
          <w:szCs w:val="28"/>
        </w:rPr>
        <w:t>обучающихся</w:t>
      </w:r>
      <w:proofErr w:type="gramEnd"/>
      <w:r w:rsidRPr="00E42882">
        <w:rPr>
          <w:b/>
          <w:sz w:val="28"/>
          <w:szCs w:val="28"/>
        </w:rPr>
        <w:t>.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Основная цель: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Основная задача: формирование и развитие функциональной грамотности школьников: читательской, математической, </w:t>
      </w:r>
      <w:proofErr w:type="spellStart"/>
      <w:proofErr w:type="gramStart"/>
      <w:r w:rsidRPr="00E42882">
        <w:rPr>
          <w:sz w:val="28"/>
          <w:szCs w:val="28"/>
        </w:rPr>
        <w:t>естественно-научной</w:t>
      </w:r>
      <w:proofErr w:type="spellEnd"/>
      <w:proofErr w:type="gramEnd"/>
      <w:r w:rsidRPr="00E42882">
        <w:rPr>
          <w:sz w:val="28"/>
          <w:szCs w:val="28"/>
        </w:rPr>
        <w:t xml:space="preserve">, финансовой, направленной и на развитие </w:t>
      </w:r>
      <w:proofErr w:type="spellStart"/>
      <w:r w:rsidRPr="00E42882">
        <w:rPr>
          <w:sz w:val="28"/>
          <w:szCs w:val="28"/>
        </w:rPr>
        <w:t>креативного</w:t>
      </w:r>
      <w:proofErr w:type="spellEnd"/>
      <w:r w:rsidRPr="00E42882">
        <w:rPr>
          <w:sz w:val="28"/>
          <w:szCs w:val="28"/>
        </w:rPr>
        <w:t xml:space="preserve"> мышления и глобальных компетенций. 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Основные организационные формы: интегрированные курсы, </w:t>
      </w:r>
      <w:proofErr w:type="spellStart"/>
      <w:r w:rsidRPr="00E42882">
        <w:rPr>
          <w:sz w:val="28"/>
          <w:szCs w:val="28"/>
        </w:rPr>
        <w:t>метапредметные</w:t>
      </w:r>
      <w:proofErr w:type="spellEnd"/>
      <w:r w:rsidRPr="00E42882">
        <w:rPr>
          <w:sz w:val="28"/>
          <w:szCs w:val="28"/>
        </w:rPr>
        <w:t xml:space="preserve"> кружки или факультативы.</w:t>
      </w:r>
    </w:p>
    <w:p w:rsidR="00E42882" w:rsidRPr="00E42882" w:rsidRDefault="00E42882" w:rsidP="00E42882">
      <w:pPr>
        <w:pStyle w:val="ac"/>
        <w:jc w:val="both"/>
        <w:rPr>
          <w:b/>
          <w:sz w:val="28"/>
          <w:szCs w:val="28"/>
        </w:rPr>
      </w:pPr>
      <w:r w:rsidRPr="00E42882">
        <w:rPr>
          <w:b/>
          <w:sz w:val="28"/>
          <w:szCs w:val="28"/>
        </w:rPr>
        <w:t xml:space="preserve">3. Занятия, направленные на удовлетворение </w:t>
      </w:r>
      <w:proofErr w:type="spellStart"/>
      <w:r w:rsidRPr="00E42882">
        <w:rPr>
          <w:b/>
          <w:sz w:val="28"/>
          <w:szCs w:val="28"/>
        </w:rPr>
        <w:t>профориентационных</w:t>
      </w:r>
      <w:proofErr w:type="spellEnd"/>
      <w:r w:rsidRPr="00E42882">
        <w:rPr>
          <w:b/>
          <w:sz w:val="28"/>
          <w:szCs w:val="28"/>
        </w:rPr>
        <w:t xml:space="preserve"> интересов и потребностей обучающихся. 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Основная цель: развитие ценностного отношения </w:t>
      </w:r>
      <w:proofErr w:type="gramStart"/>
      <w:r w:rsidRPr="00E42882">
        <w:rPr>
          <w:sz w:val="28"/>
          <w:szCs w:val="28"/>
        </w:rPr>
        <w:t>обучающихся</w:t>
      </w:r>
      <w:proofErr w:type="gramEnd"/>
      <w:r w:rsidRPr="00E42882">
        <w:rPr>
          <w:sz w:val="28"/>
          <w:szCs w:val="28"/>
        </w:rPr>
        <w:t xml:space="preserve"> к труду, как основному способу достижения жизненного благополучия и ощущения уверенности в жизни. 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</w:t>
      </w:r>
      <w:proofErr w:type="gramStart"/>
      <w:r w:rsidRPr="00E42882">
        <w:rPr>
          <w:sz w:val="28"/>
          <w:szCs w:val="28"/>
        </w:rPr>
        <w:t>для</w:t>
      </w:r>
      <w:proofErr w:type="gramEnd"/>
      <w:r w:rsidRPr="00E42882">
        <w:rPr>
          <w:sz w:val="28"/>
          <w:szCs w:val="28"/>
        </w:rPr>
        <w:t xml:space="preserve"> дальнейшей профессиональной и вне профессиональной деятельности. 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Основные организационные формы: </w:t>
      </w:r>
      <w:proofErr w:type="spellStart"/>
      <w:r w:rsidRPr="00E42882">
        <w:rPr>
          <w:sz w:val="28"/>
          <w:szCs w:val="28"/>
        </w:rPr>
        <w:t>профориентационные</w:t>
      </w:r>
      <w:proofErr w:type="spellEnd"/>
      <w:r w:rsidRPr="00E42882">
        <w:rPr>
          <w:sz w:val="28"/>
          <w:szCs w:val="28"/>
        </w:rPr>
        <w:t xml:space="preserve"> беседы, деловые игры, </w:t>
      </w:r>
      <w:proofErr w:type="spellStart"/>
      <w:r w:rsidRPr="00E42882">
        <w:rPr>
          <w:sz w:val="28"/>
          <w:szCs w:val="28"/>
        </w:rPr>
        <w:t>квесты</w:t>
      </w:r>
      <w:proofErr w:type="spellEnd"/>
      <w:r w:rsidRPr="00E42882">
        <w:rPr>
          <w:sz w:val="28"/>
          <w:szCs w:val="28"/>
        </w:rPr>
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</w:r>
      <w:proofErr w:type="spellStart"/>
      <w:r w:rsidRPr="00E42882">
        <w:rPr>
          <w:sz w:val="28"/>
          <w:szCs w:val="28"/>
        </w:rPr>
        <w:t>профориентационных</w:t>
      </w:r>
      <w:proofErr w:type="spellEnd"/>
      <w:r w:rsidRPr="00E42882">
        <w:rPr>
          <w:sz w:val="28"/>
          <w:szCs w:val="28"/>
        </w:rPr>
        <w:t xml:space="preserve"> парков.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proofErr w:type="gramStart"/>
      <w:r w:rsidRPr="00E42882">
        <w:rPr>
          <w:sz w:val="28"/>
          <w:szCs w:val="28"/>
        </w:rPr>
        <w:t xml:space="preserve">Основное содержание: знакомство с миром профессий и способами получения профессионального образования; создание условий для развития </w:t>
      </w:r>
      <w:proofErr w:type="spellStart"/>
      <w:r w:rsidRPr="00E42882">
        <w:rPr>
          <w:sz w:val="28"/>
          <w:szCs w:val="28"/>
        </w:rPr>
        <w:t>надпрофессиональных</w:t>
      </w:r>
      <w:proofErr w:type="spellEnd"/>
      <w:r w:rsidRPr="00E42882">
        <w:rPr>
          <w:sz w:val="28"/>
          <w:szCs w:val="28"/>
        </w:rPr>
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E42882" w:rsidRPr="00E42882" w:rsidRDefault="00E42882" w:rsidP="00E42882">
      <w:pPr>
        <w:pStyle w:val="ac"/>
        <w:jc w:val="both"/>
        <w:rPr>
          <w:b/>
          <w:sz w:val="28"/>
          <w:szCs w:val="28"/>
        </w:rPr>
      </w:pPr>
      <w:r w:rsidRPr="00E42882">
        <w:rPr>
          <w:b/>
          <w:sz w:val="28"/>
          <w:szCs w:val="28"/>
        </w:rPr>
        <w:t xml:space="preserve">4. Занятия, связанные с реализацией особых интеллектуальных и </w:t>
      </w:r>
      <w:proofErr w:type="spellStart"/>
      <w:r w:rsidRPr="00E42882">
        <w:rPr>
          <w:b/>
          <w:sz w:val="28"/>
          <w:szCs w:val="28"/>
        </w:rPr>
        <w:t>социокультурных</w:t>
      </w:r>
      <w:proofErr w:type="spellEnd"/>
      <w:r w:rsidRPr="00E42882">
        <w:rPr>
          <w:b/>
          <w:sz w:val="28"/>
          <w:szCs w:val="28"/>
        </w:rPr>
        <w:t xml:space="preserve"> потребностей обучающихся. 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lastRenderedPageBreak/>
        <w:t xml:space="preserve"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Основная задача: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Основные направления деятельности: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</w:r>
      <w:proofErr w:type="gramStart"/>
      <w:r w:rsidRPr="00E42882">
        <w:rPr>
          <w:sz w:val="28"/>
          <w:szCs w:val="28"/>
        </w:rPr>
        <w:t>обучающихся</w:t>
      </w:r>
      <w:proofErr w:type="gramEnd"/>
      <w:r w:rsidRPr="00E42882">
        <w:rPr>
          <w:sz w:val="28"/>
          <w:szCs w:val="28"/>
        </w:rPr>
        <w:t xml:space="preserve"> с ограниченными возможностями здоровья или испытывающими затруднения в социальной коммуникации.</w:t>
      </w:r>
    </w:p>
    <w:p w:rsidR="00E42882" w:rsidRPr="00E42882" w:rsidRDefault="00E42882" w:rsidP="00E42882">
      <w:pPr>
        <w:pStyle w:val="ac"/>
        <w:jc w:val="both"/>
        <w:rPr>
          <w:b/>
          <w:sz w:val="28"/>
          <w:szCs w:val="28"/>
        </w:rPr>
      </w:pPr>
      <w:r w:rsidRPr="00E42882">
        <w:rPr>
          <w:b/>
          <w:sz w:val="28"/>
          <w:szCs w:val="28"/>
        </w:rPr>
        <w:t xml:space="preserve">5. Занятия, направленные на удовлетворение интересов и </w:t>
      </w:r>
      <w:proofErr w:type="gramStart"/>
      <w:r w:rsidRPr="00E42882">
        <w:rPr>
          <w:b/>
          <w:sz w:val="28"/>
          <w:szCs w:val="28"/>
        </w:rPr>
        <w:t>потребностей</w:t>
      </w:r>
      <w:proofErr w:type="gramEnd"/>
      <w:r w:rsidRPr="00E42882">
        <w:rPr>
          <w:b/>
          <w:sz w:val="28"/>
          <w:szCs w:val="28"/>
        </w:rPr>
        <w:t xml:space="preserve"> обучающихся в творческом и физическом развитии, помощь в самореализации, раскрытии и развитии способностей и талантов. 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Основная цель: удовлетворение интересов и </w:t>
      </w:r>
      <w:proofErr w:type="gramStart"/>
      <w:r w:rsidRPr="00E42882">
        <w:rPr>
          <w:sz w:val="28"/>
          <w:szCs w:val="28"/>
        </w:rPr>
        <w:t>потребностей</w:t>
      </w:r>
      <w:proofErr w:type="gramEnd"/>
      <w:r w:rsidRPr="00E42882">
        <w:rPr>
          <w:sz w:val="28"/>
          <w:szCs w:val="28"/>
        </w:rPr>
        <w:t xml:space="preserve"> обучающихся в творческом и физическом развитии, помощь в самореализации, раскрытии и развитии способностей и талантов. 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Основные задачи: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</w:r>
      <w:proofErr w:type="spellStart"/>
      <w:r w:rsidRPr="00E42882">
        <w:rPr>
          <w:sz w:val="28"/>
          <w:szCs w:val="28"/>
        </w:rPr>
        <w:t>самообслуживающего</w:t>
      </w:r>
      <w:proofErr w:type="spellEnd"/>
      <w:r w:rsidRPr="00E42882">
        <w:rPr>
          <w:sz w:val="28"/>
          <w:szCs w:val="28"/>
        </w:rPr>
        <w:t xml:space="preserve"> труда. 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proofErr w:type="gramStart"/>
      <w:r w:rsidRPr="00E42882">
        <w:rPr>
          <w:sz w:val="28"/>
          <w:szCs w:val="28"/>
        </w:rPr>
        <w:t>Основные организационные формы: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туристско-краеведческой направленности (экскурсии, развитие школьных музеев).</w:t>
      </w:r>
      <w:proofErr w:type="gramEnd"/>
    </w:p>
    <w:p w:rsidR="00E42882" w:rsidRPr="00E42882" w:rsidRDefault="00E42882" w:rsidP="00E42882">
      <w:pPr>
        <w:pStyle w:val="ac"/>
        <w:jc w:val="both"/>
        <w:rPr>
          <w:b/>
          <w:sz w:val="28"/>
          <w:szCs w:val="28"/>
        </w:rPr>
      </w:pPr>
      <w:r w:rsidRPr="00E42882">
        <w:rPr>
          <w:b/>
          <w:sz w:val="28"/>
          <w:szCs w:val="28"/>
        </w:rPr>
        <w:t xml:space="preserve">6. </w:t>
      </w:r>
      <w:proofErr w:type="gramStart"/>
      <w:r w:rsidRPr="00E42882">
        <w:rPr>
          <w:b/>
          <w:sz w:val="28"/>
          <w:szCs w:val="28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  <w:proofErr w:type="gramEnd"/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>Основная цель: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lastRenderedPageBreak/>
        <w:t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proofErr w:type="gramStart"/>
      <w:r w:rsidRPr="00E42882">
        <w:rPr>
          <w:sz w:val="28"/>
          <w:szCs w:val="28"/>
        </w:rPr>
        <w:t>Основные организационные формы: 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организацией;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  <w:proofErr w:type="gramEnd"/>
      <w:r w:rsidRPr="00E42882">
        <w:rPr>
          <w:sz w:val="28"/>
          <w:szCs w:val="28"/>
        </w:rPr>
        <w:t xml:space="preserve">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E42882">
        <w:rPr>
          <w:sz w:val="28"/>
          <w:szCs w:val="28"/>
        </w:rPr>
        <w:t>флешмобов</w:t>
      </w:r>
      <w:proofErr w:type="spellEnd"/>
      <w:r w:rsidRPr="00E42882">
        <w:rPr>
          <w:sz w:val="28"/>
          <w:szCs w:val="28"/>
        </w:rPr>
        <w:t>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школе.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b/>
          <w:sz w:val="28"/>
          <w:szCs w:val="28"/>
        </w:rPr>
        <w:t>Выбор форм организации внеурочной деятельности</w:t>
      </w:r>
      <w:r w:rsidRPr="00E42882">
        <w:rPr>
          <w:sz w:val="28"/>
          <w:szCs w:val="28"/>
        </w:rPr>
        <w:t xml:space="preserve"> подчиняется следующим требованиям: 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—целесообразность использования данной формы для решения поставленных задач конкретного направления; 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—преобладание практико-ориентированных форм, обеспечивающих непосредственное активное участие </w:t>
      </w:r>
      <w:proofErr w:type="gramStart"/>
      <w:r w:rsidRPr="00E42882">
        <w:rPr>
          <w:sz w:val="28"/>
          <w:szCs w:val="28"/>
        </w:rPr>
        <w:t>обучающегося</w:t>
      </w:r>
      <w:proofErr w:type="gramEnd"/>
      <w:r w:rsidRPr="00E42882">
        <w:rPr>
          <w:sz w:val="28"/>
          <w:szCs w:val="28"/>
        </w:rPr>
        <w:t xml:space="preserve"> в практической деятельности, в том числе совместной (парной, групповой, коллективной);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—учет специфики коммуникативной деятельности, которая сопровождает то или иное направление </w:t>
      </w:r>
      <w:proofErr w:type="spellStart"/>
      <w:r w:rsidRPr="00E42882">
        <w:rPr>
          <w:sz w:val="28"/>
          <w:szCs w:val="28"/>
        </w:rPr>
        <w:t>внеучебной</w:t>
      </w:r>
      <w:proofErr w:type="spellEnd"/>
      <w:r w:rsidRPr="00E42882">
        <w:rPr>
          <w:sz w:val="28"/>
          <w:szCs w:val="28"/>
        </w:rPr>
        <w:t xml:space="preserve"> деятельности; 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>—использование форм организации, предполагающих использование средств ИКТ.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2882">
        <w:rPr>
          <w:sz w:val="28"/>
          <w:szCs w:val="28"/>
        </w:rPr>
        <w:t>Формы организации внеурочной деятельности могут быть следующие: учебные курсы и факультативы; художественные, музыкальные и спортивные клубы; соревновательные мероприятия, дискуссионные клубы, секции, экскурсии, мини-исследования. 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42882">
        <w:rPr>
          <w:sz w:val="28"/>
          <w:szCs w:val="28"/>
        </w:rPr>
        <w:t xml:space="preserve">  Реализация образовательной программы внеурочной деятельности в случае перехода на обучение с применением электронного обучения и дистанционных образовательных технологий организуется в полном объеме по всем направлениям развития личности в соответствии с утверждённым расписанием.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42882">
        <w:rPr>
          <w:sz w:val="28"/>
          <w:szCs w:val="28"/>
        </w:rPr>
        <w:t xml:space="preserve"> Основными элементами обучения с применением ДОТ и ЭО являются: образовательные </w:t>
      </w:r>
      <w:proofErr w:type="spellStart"/>
      <w:r w:rsidRPr="00E42882">
        <w:rPr>
          <w:sz w:val="28"/>
          <w:szCs w:val="28"/>
        </w:rPr>
        <w:t>онлайн-платформы</w:t>
      </w:r>
      <w:proofErr w:type="spellEnd"/>
      <w:r w:rsidRPr="00E42882">
        <w:rPr>
          <w:sz w:val="28"/>
          <w:szCs w:val="28"/>
        </w:rPr>
        <w:t xml:space="preserve">; цифровые образовательные ресурсы, размещенные на образовательных сайтах; </w:t>
      </w:r>
      <w:proofErr w:type="spellStart"/>
      <w:r w:rsidRPr="00E42882">
        <w:rPr>
          <w:sz w:val="28"/>
          <w:szCs w:val="28"/>
        </w:rPr>
        <w:t>e-mail</w:t>
      </w:r>
      <w:proofErr w:type="spellEnd"/>
      <w:r w:rsidRPr="00E42882">
        <w:rPr>
          <w:sz w:val="28"/>
          <w:szCs w:val="28"/>
        </w:rPr>
        <w:t>; электронные пособия, разработанные с учетом требований законодательства РФ об образовательной деятельности.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  <w:r w:rsidRPr="00E42882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</w:t>
      </w:r>
      <w:r w:rsidRPr="00E42882">
        <w:rPr>
          <w:sz w:val="28"/>
          <w:szCs w:val="28"/>
        </w:rPr>
        <w:t xml:space="preserve">Текущий контроль за посещением занятий внеурочной деятельности </w:t>
      </w:r>
      <w:proofErr w:type="gramStart"/>
      <w:r w:rsidRPr="00E42882">
        <w:rPr>
          <w:sz w:val="28"/>
          <w:szCs w:val="28"/>
        </w:rPr>
        <w:t>обучающимися</w:t>
      </w:r>
      <w:proofErr w:type="gramEnd"/>
      <w:r w:rsidRPr="00E42882">
        <w:rPr>
          <w:sz w:val="28"/>
          <w:szCs w:val="28"/>
        </w:rPr>
        <w:t xml:space="preserve"> класса осуществляется классным руководителем в соответствии с должностной инструкцией. Реализация внеурочной деятельности осуществляется без балльного оценивания результатов освоения курса. Учет занятий внеурочной деятельности осуществляется педагогическими работниками, ведущими занятия. Для этого оформляются журналы учета занятий внеурочной деятельности, в которые вносятся списки обучающихся, Ф.И.О. педагогических работников. Даты и темы проведенных занятий вносятся в журнал в соответствии с рабочими программами внеурочной деятельности.</w:t>
      </w:r>
    </w:p>
    <w:p w:rsidR="00E42882" w:rsidRPr="00E42882" w:rsidRDefault="00E42882" w:rsidP="00E42882">
      <w:pPr>
        <w:pStyle w:val="ac"/>
        <w:jc w:val="both"/>
        <w:rPr>
          <w:sz w:val="28"/>
          <w:szCs w:val="28"/>
        </w:rPr>
      </w:pPr>
    </w:p>
    <w:p w:rsidR="00E42882" w:rsidRPr="00E42882" w:rsidRDefault="00E42882" w:rsidP="00E42882">
      <w:pPr>
        <w:pStyle w:val="ac"/>
        <w:jc w:val="center"/>
        <w:rPr>
          <w:b/>
          <w:sz w:val="28"/>
          <w:szCs w:val="28"/>
        </w:rPr>
      </w:pPr>
      <w:r w:rsidRPr="00E42882">
        <w:rPr>
          <w:b/>
          <w:sz w:val="28"/>
          <w:szCs w:val="28"/>
        </w:rPr>
        <w:t xml:space="preserve">План внеурочной деятельности </w:t>
      </w:r>
      <w:r>
        <w:rPr>
          <w:b/>
          <w:sz w:val="28"/>
          <w:szCs w:val="28"/>
        </w:rPr>
        <w:t>начального общего</w:t>
      </w:r>
      <w:r w:rsidR="00BD77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</w:t>
      </w:r>
    </w:p>
    <w:p w:rsidR="00E42882" w:rsidRPr="00E42882" w:rsidRDefault="00E42882" w:rsidP="00E42882">
      <w:pPr>
        <w:pStyle w:val="ac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518"/>
        <w:gridCol w:w="2835"/>
        <w:gridCol w:w="2410"/>
        <w:gridCol w:w="567"/>
        <w:gridCol w:w="567"/>
        <w:gridCol w:w="567"/>
        <w:gridCol w:w="567"/>
      </w:tblGrid>
      <w:tr w:rsidR="00E42882" w:rsidRPr="00730DB3" w:rsidTr="00730DB3">
        <w:trPr>
          <w:trHeight w:val="315"/>
        </w:trPr>
        <w:tc>
          <w:tcPr>
            <w:tcW w:w="2518" w:type="dxa"/>
            <w:vMerge w:val="restart"/>
          </w:tcPr>
          <w:p w:rsidR="00E42882" w:rsidRPr="00730DB3" w:rsidRDefault="00E42882" w:rsidP="00730DB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Направление внеурочной деятельности</w:t>
            </w:r>
          </w:p>
        </w:tc>
        <w:tc>
          <w:tcPr>
            <w:tcW w:w="2835" w:type="dxa"/>
            <w:vMerge w:val="restart"/>
          </w:tcPr>
          <w:p w:rsidR="00E42882" w:rsidRPr="00730DB3" w:rsidRDefault="00E42882" w:rsidP="00730DB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Программа</w:t>
            </w:r>
          </w:p>
        </w:tc>
        <w:tc>
          <w:tcPr>
            <w:tcW w:w="2410" w:type="dxa"/>
            <w:vMerge w:val="restart"/>
          </w:tcPr>
          <w:p w:rsidR="00E42882" w:rsidRPr="00730DB3" w:rsidRDefault="00E42882" w:rsidP="00730DB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2268" w:type="dxa"/>
            <w:gridSpan w:val="4"/>
          </w:tcPr>
          <w:p w:rsidR="00E42882" w:rsidRPr="00730DB3" w:rsidRDefault="00E42882" w:rsidP="00730DB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Классы/часы</w:t>
            </w:r>
          </w:p>
        </w:tc>
      </w:tr>
      <w:tr w:rsidR="00E42882" w:rsidRPr="00730DB3" w:rsidTr="00730DB3">
        <w:trPr>
          <w:trHeight w:val="225"/>
        </w:trPr>
        <w:tc>
          <w:tcPr>
            <w:tcW w:w="2518" w:type="dxa"/>
            <w:vMerge/>
          </w:tcPr>
          <w:p w:rsidR="00E42882" w:rsidRPr="00730DB3" w:rsidRDefault="00E42882" w:rsidP="00730DB3">
            <w:pPr>
              <w:pStyle w:val="ac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E42882" w:rsidRPr="00730DB3" w:rsidRDefault="00E42882" w:rsidP="00730DB3">
            <w:pPr>
              <w:pStyle w:val="ac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Merge/>
          </w:tcPr>
          <w:p w:rsidR="00E42882" w:rsidRPr="00730DB3" w:rsidRDefault="00E42882" w:rsidP="00730DB3">
            <w:pPr>
              <w:pStyle w:val="ac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E42882" w:rsidRPr="00730DB3" w:rsidRDefault="00E42882" w:rsidP="00730DB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</w:tcPr>
          <w:p w:rsidR="00E42882" w:rsidRPr="00730DB3" w:rsidRDefault="00E42882" w:rsidP="00730DB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7" w:type="dxa"/>
          </w:tcPr>
          <w:p w:rsidR="00E42882" w:rsidRPr="00730DB3" w:rsidRDefault="00E42882" w:rsidP="00730DB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67" w:type="dxa"/>
          </w:tcPr>
          <w:p w:rsidR="00E42882" w:rsidRPr="00730DB3" w:rsidRDefault="00E42882" w:rsidP="00730DB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4</w:t>
            </w:r>
          </w:p>
        </w:tc>
      </w:tr>
      <w:tr w:rsidR="00D32775" w:rsidRPr="00730DB3" w:rsidTr="00730DB3">
        <w:trPr>
          <w:trHeight w:val="531"/>
        </w:trPr>
        <w:tc>
          <w:tcPr>
            <w:tcW w:w="2518" w:type="dxa"/>
            <w:vMerge w:val="restart"/>
          </w:tcPr>
          <w:p w:rsidR="00D32775" w:rsidRPr="00730DB3" w:rsidRDefault="00D32775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t>Внеурочные занятия патриотической, нравственной и экологической направленности</w:t>
            </w:r>
          </w:p>
        </w:tc>
        <w:tc>
          <w:tcPr>
            <w:tcW w:w="2835" w:type="dxa"/>
          </w:tcPr>
          <w:p w:rsidR="00D32775" w:rsidRPr="00730DB3" w:rsidRDefault="00D32775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«Разговор</w:t>
            </w:r>
            <w:r w:rsidR="001C5BA5">
              <w:rPr>
                <w:rFonts w:eastAsiaTheme="minorHAnsi"/>
                <w:lang w:eastAsia="en-US"/>
              </w:rPr>
              <w:t xml:space="preserve"> </w:t>
            </w:r>
            <w:r w:rsidRPr="00730DB3">
              <w:rPr>
                <w:rFonts w:eastAsiaTheme="minorHAnsi"/>
                <w:lang w:eastAsia="en-US"/>
              </w:rPr>
              <w:t>о важном»</w:t>
            </w:r>
          </w:p>
          <w:p w:rsidR="00D32775" w:rsidRPr="00730DB3" w:rsidRDefault="00D32775" w:rsidP="006B6D15">
            <w:pPr>
              <w:pStyle w:val="ac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D32775" w:rsidRPr="00730DB3" w:rsidRDefault="00D32775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 xml:space="preserve">Разговоры и беседы с </w:t>
            </w:r>
            <w:proofErr w:type="gramStart"/>
            <w:r w:rsidRPr="00730DB3">
              <w:rPr>
                <w:rFonts w:eastAsiaTheme="minorHAnsi"/>
                <w:lang w:eastAsia="en-US"/>
              </w:rPr>
              <w:t>обучающимися</w:t>
            </w:r>
            <w:proofErr w:type="gramEnd"/>
          </w:p>
        </w:tc>
        <w:tc>
          <w:tcPr>
            <w:tcW w:w="567" w:type="dxa"/>
          </w:tcPr>
          <w:p w:rsidR="00D32775" w:rsidRPr="00730DB3" w:rsidRDefault="00D32775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</w:tcPr>
          <w:p w:rsidR="00D32775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</w:tcPr>
          <w:p w:rsidR="00D32775" w:rsidRPr="00730DB3" w:rsidRDefault="00D32775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</w:tcPr>
          <w:p w:rsidR="00D32775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D32775" w:rsidRPr="00730DB3" w:rsidTr="00730DB3">
        <w:trPr>
          <w:trHeight w:val="878"/>
        </w:trPr>
        <w:tc>
          <w:tcPr>
            <w:tcW w:w="2518" w:type="dxa"/>
            <w:vMerge/>
          </w:tcPr>
          <w:p w:rsidR="00D32775" w:rsidRPr="00730DB3" w:rsidRDefault="00D32775" w:rsidP="006B6D15">
            <w:pPr>
              <w:pStyle w:val="ac"/>
            </w:pPr>
          </w:p>
        </w:tc>
        <w:tc>
          <w:tcPr>
            <w:tcW w:w="2835" w:type="dxa"/>
          </w:tcPr>
          <w:p w:rsidR="00D32775" w:rsidRPr="00730DB3" w:rsidRDefault="00D32775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«</w:t>
            </w:r>
            <w:r w:rsidRPr="00730DB3">
              <w:t>Изучаем калмыцкий язык, традиции и обычаи"</w:t>
            </w:r>
          </w:p>
        </w:tc>
        <w:tc>
          <w:tcPr>
            <w:tcW w:w="2410" w:type="dxa"/>
          </w:tcPr>
          <w:p w:rsidR="00D32775" w:rsidRPr="00730DB3" w:rsidRDefault="00D32775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t>Кружок</w:t>
            </w:r>
          </w:p>
        </w:tc>
        <w:tc>
          <w:tcPr>
            <w:tcW w:w="567" w:type="dxa"/>
          </w:tcPr>
          <w:p w:rsidR="00D32775" w:rsidRPr="00730DB3" w:rsidRDefault="00D32775" w:rsidP="006B6D15">
            <w:pPr>
              <w:pStyle w:val="ac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32775" w:rsidRPr="00730DB3" w:rsidRDefault="00D32775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</w:tcPr>
          <w:p w:rsidR="00D32775" w:rsidRPr="00730DB3" w:rsidRDefault="00D32775" w:rsidP="006B6D15">
            <w:pPr>
              <w:pStyle w:val="ac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32775" w:rsidRPr="00730DB3" w:rsidRDefault="00D32775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</w:tc>
      </w:tr>
      <w:tr w:rsidR="00E42882" w:rsidRPr="00730DB3" w:rsidTr="00730DB3">
        <w:trPr>
          <w:trHeight w:val="357"/>
        </w:trPr>
        <w:tc>
          <w:tcPr>
            <w:tcW w:w="2518" w:type="dxa"/>
            <w:vMerge w:val="restart"/>
          </w:tcPr>
          <w:p w:rsidR="00E42882" w:rsidRPr="00730DB3" w:rsidRDefault="00E42882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Спортивно-оздоровительная деятельность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42882" w:rsidRPr="00730DB3" w:rsidRDefault="00D32775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«</w:t>
            </w:r>
            <w:r w:rsidR="00E42882" w:rsidRPr="00730DB3">
              <w:rPr>
                <w:rFonts w:eastAsiaTheme="minorHAnsi"/>
                <w:lang w:eastAsia="en-US"/>
              </w:rPr>
              <w:t>Азбука здоровья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2882" w:rsidRPr="00730DB3" w:rsidRDefault="00D32775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К</w:t>
            </w:r>
            <w:r w:rsidR="00E42882" w:rsidRPr="00730DB3">
              <w:rPr>
                <w:rFonts w:eastAsiaTheme="minorHAnsi"/>
                <w:lang w:eastAsia="en-US"/>
              </w:rPr>
              <w:t>ружок</w:t>
            </w:r>
            <w:r w:rsidRPr="00730DB3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42882" w:rsidRPr="00730DB3" w:rsidRDefault="00E42882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42882" w:rsidRPr="00730DB3" w:rsidRDefault="00E42882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42882" w:rsidRPr="00730DB3" w:rsidRDefault="00E42882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42882" w:rsidRPr="00730DB3" w:rsidRDefault="00E42882" w:rsidP="006B6D15">
            <w:pPr>
              <w:pStyle w:val="ac"/>
              <w:rPr>
                <w:rFonts w:eastAsiaTheme="minorHAnsi"/>
                <w:b/>
                <w:lang w:eastAsia="en-US"/>
              </w:rPr>
            </w:pPr>
            <w:r w:rsidRPr="00730DB3"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E42882" w:rsidRPr="00730DB3" w:rsidTr="00730DB3">
        <w:trPr>
          <w:trHeight w:val="253"/>
        </w:trPr>
        <w:tc>
          <w:tcPr>
            <w:tcW w:w="2518" w:type="dxa"/>
            <w:vMerge/>
          </w:tcPr>
          <w:p w:rsidR="00E42882" w:rsidRPr="00730DB3" w:rsidRDefault="00E42882" w:rsidP="006B6D15">
            <w:pPr>
              <w:pStyle w:val="ac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2882" w:rsidRDefault="00D32775" w:rsidP="006B6D15">
            <w:pPr>
              <w:pStyle w:val="ac"/>
            </w:pPr>
            <w:r w:rsidRPr="00730DB3">
              <w:rPr>
                <w:rFonts w:eastAsiaTheme="minorHAnsi"/>
                <w:lang w:eastAsia="en-US"/>
              </w:rPr>
              <w:t>«</w:t>
            </w:r>
            <w:r w:rsidR="00E42882" w:rsidRPr="00730DB3">
              <w:t>Подвижные игры"</w:t>
            </w:r>
          </w:p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2882" w:rsidRPr="00730DB3" w:rsidRDefault="00D32775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С</w:t>
            </w:r>
            <w:r w:rsidR="00E42882" w:rsidRPr="00730DB3">
              <w:rPr>
                <w:rFonts w:eastAsiaTheme="minorHAnsi"/>
                <w:lang w:eastAsia="en-US"/>
              </w:rPr>
              <w:t>екция</w:t>
            </w:r>
            <w:r w:rsidRPr="00730DB3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2882" w:rsidRPr="00730DB3" w:rsidRDefault="00E42882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2882" w:rsidRPr="00730DB3" w:rsidRDefault="00E42882" w:rsidP="006B6D15">
            <w:pPr>
              <w:pStyle w:val="ac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2882" w:rsidRPr="00730DB3" w:rsidRDefault="00E42882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2882" w:rsidRPr="00730DB3" w:rsidRDefault="00E42882" w:rsidP="006B6D15">
            <w:pPr>
              <w:pStyle w:val="ac"/>
              <w:rPr>
                <w:rFonts w:eastAsiaTheme="minorHAnsi"/>
                <w:lang w:eastAsia="en-US"/>
              </w:rPr>
            </w:pPr>
          </w:p>
        </w:tc>
      </w:tr>
      <w:tr w:rsidR="00E42882" w:rsidRPr="00730DB3" w:rsidTr="00730DB3">
        <w:trPr>
          <w:trHeight w:val="196"/>
        </w:trPr>
        <w:tc>
          <w:tcPr>
            <w:tcW w:w="2518" w:type="dxa"/>
            <w:vMerge/>
          </w:tcPr>
          <w:p w:rsidR="00E42882" w:rsidRPr="00730DB3" w:rsidRDefault="00E42882" w:rsidP="006B6D15">
            <w:pPr>
              <w:pStyle w:val="ac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42882" w:rsidRPr="00730DB3" w:rsidRDefault="00D32775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«</w:t>
            </w:r>
            <w:r w:rsidR="00E42882" w:rsidRPr="00730DB3">
              <w:t>Национальные подвижные игры"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42882" w:rsidRPr="00730DB3" w:rsidRDefault="00D32775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С</w:t>
            </w:r>
            <w:r w:rsidR="00E42882" w:rsidRPr="00730DB3">
              <w:rPr>
                <w:rFonts w:eastAsiaTheme="minorHAnsi"/>
                <w:lang w:eastAsia="en-US"/>
              </w:rPr>
              <w:t>екция</w:t>
            </w:r>
            <w:r w:rsidRPr="00730DB3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42882" w:rsidRPr="00730DB3" w:rsidRDefault="00E42882" w:rsidP="006B6D15">
            <w:pPr>
              <w:pStyle w:val="ac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42882" w:rsidRPr="00730DB3" w:rsidRDefault="00E42882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42882" w:rsidRPr="00730DB3" w:rsidRDefault="00E42882" w:rsidP="006B6D15">
            <w:pPr>
              <w:pStyle w:val="ac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42882" w:rsidRPr="00730DB3" w:rsidRDefault="00E42882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</w:tc>
      </w:tr>
      <w:tr w:rsidR="00E42882" w:rsidRPr="00730DB3" w:rsidTr="00730DB3">
        <w:tc>
          <w:tcPr>
            <w:tcW w:w="2518" w:type="dxa"/>
          </w:tcPr>
          <w:p w:rsidR="00E42882" w:rsidRPr="00730DB3" w:rsidRDefault="00E42882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Проектно-исследовательская деятельность</w:t>
            </w:r>
          </w:p>
        </w:tc>
        <w:tc>
          <w:tcPr>
            <w:tcW w:w="2835" w:type="dxa"/>
          </w:tcPr>
          <w:p w:rsidR="00E42882" w:rsidRPr="00730DB3" w:rsidRDefault="00E42882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«</w:t>
            </w:r>
            <w:r w:rsidR="006B6D15" w:rsidRPr="00730DB3">
              <w:t>Первые шаги по тропинке открытий</w:t>
            </w:r>
            <w:r w:rsidRPr="00730DB3">
              <w:rPr>
                <w:rFonts w:eastAsiaTheme="minorHAnsi"/>
                <w:lang w:eastAsia="en-US"/>
              </w:rPr>
              <w:t>»</w:t>
            </w:r>
          </w:p>
          <w:p w:rsidR="00E42882" w:rsidRPr="00730DB3" w:rsidRDefault="00E42882" w:rsidP="00D32775">
            <w:pPr>
              <w:pStyle w:val="ac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E42882" w:rsidRPr="00730DB3" w:rsidRDefault="00730DB3" w:rsidP="00730DB3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 xml:space="preserve">Выполнение </w:t>
            </w:r>
            <w:r w:rsidR="00E42882" w:rsidRPr="00730DB3">
              <w:rPr>
                <w:rFonts w:eastAsiaTheme="minorHAnsi"/>
                <w:lang w:eastAsia="en-US"/>
              </w:rPr>
              <w:t xml:space="preserve"> мини-проектов</w:t>
            </w:r>
          </w:p>
        </w:tc>
        <w:tc>
          <w:tcPr>
            <w:tcW w:w="567" w:type="dxa"/>
          </w:tcPr>
          <w:p w:rsidR="00E42882" w:rsidRPr="00730DB3" w:rsidRDefault="006B6D15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</w:tcPr>
          <w:p w:rsidR="00E42882" w:rsidRPr="00730DB3" w:rsidRDefault="00E42882" w:rsidP="006B6D15">
            <w:pPr>
              <w:pStyle w:val="ac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E42882" w:rsidRPr="00730DB3" w:rsidRDefault="006B6D15" w:rsidP="006B6D15">
            <w:pPr>
              <w:pStyle w:val="ac"/>
              <w:rPr>
                <w:rFonts w:eastAsiaTheme="minorHAnsi"/>
                <w:b/>
                <w:lang w:eastAsia="en-US"/>
              </w:rPr>
            </w:pPr>
            <w:r w:rsidRPr="00730DB3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567" w:type="dxa"/>
          </w:tcPr>
          <w:p w:rsidR="00E42882" w:rsidRPr="00730DB3" w:rsidRDefault="00E42882" w:rsidP="006B6D15">
            <w:pPr>
              <w:pStyle w:val="ac"/>
              <w:rPr>
                <w:rFonts w:eastAsiaTheme="minorHAnsi"/>
                <w:lang w:eastAsia="en-US"/>
              </w:rPr>
            </w:pPr>
          </w:p>
        </w:tc>
      </w:tr>
      <w:tr w:rsidR="00E42882" w:rsidRPr="00730DB3" w:rsidTr="00730DB3">
        <w:tc>
          <w:tcPr>
            <w:tcW w:w="2518" w:type="dxa"/>
          </w:tcPr>
          <w:p w:rsidR="00E42882" w:rsidRPr="00730DB3" w:rsidRDefault="00E42882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Коммуникативная деятельность</w:t>
            </w:r>
          </w:p>
        </w:tc>
        <w:tc>
          <w:tcPr>
            <w:tcW w:w="2835" w:type="dxa"/>
          </w:tcPr>
          <w:p w:rsidR="00E42882" w:rsidRPr="00730DB3" w:rsidRDefault="00D32775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t xml:space="preserve">«Путешествие в мир профессий» </w:t>
            </w:r>
          </w:p>
        </w:tc>
        <w:tc>
          <w:tcPr>
            <w:tcW w:w="2410" w:type="dxa"/>
          </w:tcPr>
          <w:p w:rsidR="00E42882" w:rsidRPr="00730DB3" w:rsidRDefault="00782C46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t>Кружок</w:t>
            </w:r>
          </w:p>
        </w:tc>
        <w:tc>
          <w:tcPr>
            <w:tcW w:w="567" w:type="dxa"/>
          </w:tcPr>
          <w:p w:rsidR="00E42882" w:rsidRPr="00730DB3" w:rsidRDefault="00E42882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</w:tcPr>
          <w:p w:rsidR="00E42882" w:rsidRPr="00730DB3" w:rsidRDefault="00782C46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E42882" w:rsidRPr="00730DB3" w:rsidRDefault="00E42882" w:rsidP="006B6D15">
            <w:pPr>
              <w:pStyle w:val="ac"/>
              <w:rPr>
                <w:rFonts w:eastAsiaTheme="minorHAnsi"/>
                <w:b/>
                <w:lang w:eastAsia="en-US"/>
              </w:rPr>
            </w:pPr>
            <w:r w:rsidRPr="00730DB3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567" w:type="dxa"/>
          </w:tcPr>
          <w:p w:rsidR="00E42882" w:rsidRPr="00730DB3" w:rsidRDefault="00782C46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730DB3" w:rsidRPr="00730DB3" w:rsidTr="00730DB3">
        <w:trPr>
          <w:trHeight w:val="357"/>
        </w:trPr>
        <w:tc>
          <w:tcPr>
            <w:tcW w:w="2518" w:type="dxa"/>
            <w:vMerge w:val="restart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t>Художественно-эстетическая творческая деятельность</w:t>
            </w:r>
          </w:p>
        </w:tc>
        <w:tc>
          <w:tcPr>
            <w:tcW w:w="2835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t>«Веселая кисточка»</w:t>
            </w:r>
          </w:p>
        </w:tc>
        <w:tc>
          <w:tcPr>
            <w:tcW w:w="2410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 xml:space="preserve">Изостудия </w:t>
            </w: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730DB3" w:rsidRPr="00730DB3" w:rsidTr="00730DB3">
        <w:trPr>
          <w:trHeight w:val="354"/>
        </w:trPr>
        <w:tc>
          <w:tcPr>
            <w:tcW w:w="2518" w:type="dxa"/>
            <w:vMerge/>
          </w:tcPr>
          <w:p w:rsidR="00730DB3" w:rsidRPr="00730DB3" w:rsidRDefault="00730DB3" w:rsidP="006B6D15">
            <w:pPr>
              <w:pStyle w:val="ac"/>
            </w:pPr>
          </w:p>
        </w:tc>
        <w:tc>
          <w:tcPr>
            <w:tcW w:w="2835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t xml:space="preserve"> «</w:t>
            </w:r>
            <w:proofErr w:type="spellStart"/>
            <w:r w:rsidRPr="00730DB3">
              <w:t>Домисолька</w:t>
            </w:r>
            <w:proofErr w:type="spellEnd"/>
            <w:r w:rsidRPr="00730DB3">
              <w:t>»</w:t>
            </w:r>
          </w:p>
        </w:tc>
        <w:tc>
          <w:tcPr>
            <w:tcW w:w="2410" w:type="dxa"/>
          </w:tcPr>
          <w:p w:rsidR="00730DB3" w:rsidRPr="00730DB3" w:rsidRDefault="00730DB3" w:rsidP="006B6D15">
            <w:pPr>
              <w:pStyle w:val="ac"/>
            </w:pPr>
            <w:r w:rsidRPr="00730DB3">
              <w:t>Кружок</w:t>
            </w: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</w:p>
        </w:tc>
      </w:tr>
      <w:tr w:rsidR="00730DB3" w:rsidRPr="00730DB3" w:rsidTr="00730DB3">
        <w:trPr>
          <w:trHeight w:val="362"/>
        </w:trPr>
        <w:tc>
          <w:tcPr>
            <w:tcW w:w="2518" w:type="dxa"/>
            <w:vMerge/>
          </w:tcPr>
          <w:p w:rsidR="00730DB3" w:rsidRPr="00730DB3" w:rsidRDefault="00730DB3" w:rsidP="006B6D15">
            <w:pPr>
              <w:pStyle w:val="ac"/>
            </w:pPr>
          </w:p>
        </w:tc>
        <w:tc>
          <w:tcPr>
            <w:tcW w:w="2835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t xml:space="preserve"> «В мире книг»</w:t>
            </w:r>
          </w:p>
        </w:tc>
        <w:tc>
          <w:tcPr>
            <w:tcW w:w="2410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t>Библиотечный час</w:t>
            </w: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</w:p>
        </w:tc>
      </w:tr>
      <w:tr w:rsidR="00730DB3" w:rsidRPr="00730DB3" w:rsidTr="002B272C">
        <w:trPr>
          <w:trHeight w:val="373"/>
        </w:trPr>
        <w:tc>
          <w:tcPr>
            <w:tcW w:w="2518" w:type="dxa"/>
            <w:vMerge w:val="restart"/>
          </w:tcPr>
          <w:p w:rsidR="00730DB3" w:rsidRPr="00730DB3" w:rsidRDefault="00730DB3" w:rsidP="006B6D15">
            <w:pPr>
              <w:pStyle w:val="ac"/>
            </w:pPr>
            <w:r w:rsidRPr="00730DB3">
              <w:t>Информационная культура</w:t>
            </w:r>
          </w:p>
        </w:tc>
        <w:tc>
          <w:tcPr>
            <w:tcW w:w="2835" w:type="dxa"/>
          </w:tcPr>
          <w:p w:rsidR="00730DB3" w:rsidRPr="00730DB3" w:rsidRDefault="00730DB3" w:rsidP="006B6D15">
            <w:pPr>
              <w:pStyle w:val="ac"/>
              <w:rPr>
                <w:iCs/>
                <w:shd w:val="clear" w:color="auto" w:fill="FFFFCC"/>
              </w:rPr>
            </w:pPr>
            <w:r w:rsidRPr="00730DB3">
              <w:rPr>
                <w:iCs/>
                <w:shd w:val="clear" w:color="auto" w:fill="FFFFFF" w:themeFill="background1"/>
              </w:rPr>
              <w:t>«</w:t>
            </w:r>
            <w:proofErr w:type="spellStart"/>
            <w:r w:rsidRPr="00730DB3">
              <w:rPr>
                <w:iCs/>
                <w:shd w:val="clear" w:color="auto" w:fill="FFFFFF" w:themeFill="background1"/>
              </w:rPr>
              <w:t>Инфознайка</w:t>
            </w:r>
            <w:proofErr w:type="spellEnd"/>
            <w:r w:rsidRPr="00730DB3">
              <w:rPr>
                <w:iCs/>
                <w:shd w:val="clear" w:color="auto" w:fill="FFFFFF" w:themeFill="background1"/>
              </w:rPr>
              <w:t>»</w:t>
            </w:r>
          </w:p>
        </w:tc>
        <w:tc>
          <w:tcPr>
            <w:tcW w:w="2410" w:type="dxa"/>
          </w:tcPr>
          <w:p w:rsidR="00730DB3" w:rsidRPr="002B272C" w:rsidRDefault="00730DB3" w:rsidP="002B272C">
            <w:pPr>
              <w:pStyle w:val="ac"/>
              <w:shd w:val="clear" w:color="auto" w:fill="FFFFFF" w:themeFill="background1"/>
              <w:rPr>
                <w:iCs/>
                <w:shd w:val="clear" w:color="auto" w:fill="FFFFCC"/>
              </w:rPr>
            </w:pPr>
            <w:r w:rsidRPr="00730DB3">
              <w:rPr>
                <w:iCs/>
                <w:shd w:val="clear" w:color="auto" w:fill="FFFFFF" w:themeFill="background1"/>
              </w:rPr>
              <w:t>Клуб</w:t>
            </w:r>
            <w:r w:rsidRPr="00730DB3">
              <w:rPr>
                <w:iCs/>
                <w:shd w:val="clear" w:color="auto" w:fill="FFFFCC"/>
              </w:rPr>
              <w:t xml:space="preserve"> </w:t>
            </w: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b/>
                <w:lang w:eastAsia="en-US"/>
              </w:rPr>
            </w:pPr>
            <w:r w:rsidRPr="00730DB3">
              <w:rPr>
                <w:rFonts w:eastAsiaTheme="minorHAnsi"/>
                <w:b/>
                <w:lang w:eastAsia="en-US"/>
              </w:rPr>
              <w:t>1</w:t>
            </w:r>
          </w:p>
          <w:p w:rsidR="00730DB3" w:rsidRPr="00730DB3" w:rsidRDefault="00730DB3" w:rsidP="006B6D15">
            <w:pPr>
              <w:pStyle w:val="ac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b/>
                <w:lang w:eastAsia="en-US"/>
              </w:rPr>
            </w:pPr>
            <w:r w:rsidRPr="00730DB3">
              <w:rPr>
                <w:rFonts w:eastAsiaTheme="minorHAnsi"/>
                <w:b/>
                <w:lang w:eastAsia="en-US"/>
              </w:rPr>
              <w:t>1</w:t>
            </w:r>
          </w:p>
          <w:p w:rsidR="00730DB3" w:rsidRPr="00730DB3" w:rsidRDefault="00730DB3" w:rsidP="006B6D15">
            <w:pPr>
              <w:pStyle w:val="ac"/>
              <w:rPr>
                <w:rFonts w:eastAsiaTheme="minorHAnsi"/>
                <w:b/>
                <w:lang w:eastAsia="en-US"/>
              </w:rPr>
            </w:pPr>
          </w:p>
        </w:tc>
      </w:tr>
      <w:tr w:rsidR="00730DB3" w:rsidRPr="00730DB3" w:rsidTr="00730DB3">
        <w:trPr>
          <w:trHeight w:val="622"/>
        </w:trPr>
        <w:tc>
          <w:tcPr>
            <w:tcW w:w="2518" w:type="dxa"/>
            <w:vMerge/>
          </w:tcPr>
          <w:p w:rsidR="00730DB3" w:rsidRPr="00730DB3" w:rsidRDefault="00730DB3" w:rsidP="006B6D15">
            <w:pPr>
              <w:pStyle w:val="ac"/>
            </w:pPr>
          </w:p>
        </w:tc>
        <w:tc>
          <w:tcPr>
            <w:tcW w:w="2835" w:type="dxa"/>
          </w:tcPr>
          <w:p w:rsidR="00730DB3" w:rsidRPr="00730DB3" w:rsidRDefault="00730DB3" w:rsidP="006B6D15">
            <w:pPr>
              <w:pStyle w:val="ac"/>
              <w:rPr>
                <w:iCs/>
                <w:shd w:val="clear" w:color="auto" w:fill="FFFFFF" w:themeFill="background1"/>
              </w:rPr>
            </w:pPr>
            <w:r w:rsidRPr="00730DB3">
              <w:t>«Функциональная грамотность»</w:t>
            </w:r>
          </w:p>
        </w:tc>
        <w:tc>
          <w:tcPr>
            <w:tcW w:w="2410" w:type="dxa"/>
          </w:tcPr>
          <w:p w:rsidR="00730DB3" w:rsidRPr="00730DB3" w:rsidRDefault="00730DB3" w:rsidP="006B6D15">
            <w:pPr>
              <w:pStyle w:val="ac"/>
              <w:rPr>
                <w:i/>
                <w:iCs/>
                <w:shd w:val="clear" w:color="auto" w:fill="FFFFFF" w:themeFill="background1"/>
              </w:rPr>
            </w:pPr>
            <w:proofErr w:type="spellStart"/>
            <w:r w:rsidRPr="00730DB3">
              <w:t>Метапредметный</w:t>
            </w:r>
            <w:proofErr w:type="spellEnd"/>
            <w:r w:rsidRPr="00730DB3">
              <w:t xml:space="preserve"> кружок</w:t>
            </w: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b/>
                <w:lang w:eastAsia="en-US"/>
              </w:rPr>
            </w:pPr>
            <w:r w:rsidRPr="00730DB3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b/>
                <w:lang w:eastAsia="en-US"/>
              </w:rPr>
            </w:pPr>
            <w:r w:rsidRPr="00730DB3"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730DB3" w:rsidRPr="00730DB3" w:rsidTr="00730DB3">
        <w:trPr>
          <w:trHeight w:val="599"/>
        </w:trPr>
        <w:tc>
          <w:tcPr>
            <w:tcW w:w="2518" w:type="dxa"/>
            <w:vMerge w:val="restart"/>
          </w:tcPr>
          <w:p w:rsidR="00730DB3" w:rsidRPr="00730DB3" w:rsidRDefault="00730DB3" w:rsidP="006B6D15">
            <w:pPr>
              <w:pStyle w:val="ac"/>
            </w:pPr>
            <w:r w:rsidRPr="00730DB3">
              <w:t>Интеллектуальные марафоны</w:t>
            </w:r>
          </w:p>
        </w:tc>
        <w:tc>
          <w:tcPr>
            <w:tcW w:w="2835" w:type="dxa"/>
          </w:tcPr>
          <w:p w:rsidR="00730DB3" w:rsidRPr="00730DB3" w:rsidRDefault="00730DB3" w:rsidP="006B6D15">
            <w:pPr>
              <w:pStyle w:val="ac"/>
            </w:pPr>
            <w:r w:rsidRPr="00730DB3">
              <w:t>«Занимательный русский язык»</w:t>
            </w:r>
          </w:p>
        </w:tc>
        <w:tc>
          <w:tcPr>
            <w:tcW w:w="2410" w:type="dxa"/>
          </w:tcPr>
          <w:p w:rsidR="00730DB3" w:rsidRPr="00730DB3" w:rsidRDefault="00730DB3" w:rsidP="006B6D15">
            <w:pPr>
              <w:pStyle w:val="ac"/>
            </w:pPr>
            <w:r w:rsidRPr="00730DB3">
              <w:t>Кружок</w:t>
            </w:r>
          </w:p>
          <w:p w:rsidR="00730DB3" w:rsidRPr="00730DB3" w:rsidRDefault="00730DB3" w:rsidP="00730DB3">
            <w:pPr>
              <w:pStyle w:val="ac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 xml:space="preserve"> </w:t>
            </w:r>
          </w:p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b/>
                <w:lang w:eastAsia="en-US"/>
              </w:rPr>
            </w:pPr>
            <w:r w:rsidRPr="00730DB3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</w:p>
          <w:p w:rsidR="00730DB3" w:rsidRPr="00730DB3" w:rsidRDefault="00730DB3" w:rsidP="006B6D15">
            <w:pPr>
              <w:pStyle w:val="ac"/>
              <w:rPr>
                <w:rFonts w:eastAsiaTheme="minorHAnsi"/>
                <w:b/>
                <w:lang w:eastAsia="en-US"/>
              </w:rPr>
            </w:pPr>
          </w:p>
        </w:tc>
      </w:tr>
      <w:tr w:rsidR="00730DB3" w:rsidRPr="00730DB3" w:rsidTr="00730DB3">
        <w:trPr>
          <w:trHeight w:val="564"/>
        </w:trPr>
        <w:tc>
          <w:tcPr>
            <w:tcW w:w="2518" w:type="dxa"/>
            <w:vMerge/>
          </w:tcPr>
          <w:p w:rsidR="00730DB3" w:rsidRPr="00730DB3" w:rsidRDefault="00730DB3" w:rsidP="006B6D15">
            <w:pPr>
              <w:pStyle w:val="ac"/>
            </w:pPr>
          </w:p>
        </w:tc>
        <w:tc>
          <w:tcPr>
            <w:tcW w:w="2835" w:type="dxa"/>
          </w:tcPr>
          <w:p w:rsidR="00730DB3" w:rsidRPr="00730DB3" w:rsidRDefault="00730DB3" w:rsidP="006B6D15">
            <w:pPr>
              <w:pStyle w:val="ac"/>
            </w:pPr>
            <w:r w:rsidRPr="00730DB3">
              <w:t>«Веселый каллиграф»</w:t>
            </w:r>
          </w:p>
        </w:tc>
        <w:tc>
          <w:tcPr>
            <w:tcW w:w="2410" w:type="dxa"/>
          </w:tcPr>
          <w:p w:rsidR="00730DB3" w:rsidRPr="00730DB3" w:rsidRDefault="00730DB3" w:rsidP="006B6D15">
            <w:pPr>
              <w:pStyle w:val="ac"/>
            </w:pPr>
            <w:r w:rsidRPr="00730DB3">
              <w:t>Кружок</w:t>
            </w: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b/>
                <w:lang w:eastAsia="en-US"/>
              </w:rPr>
            </w:pPr>
            <w:r w:rsidRPr="00730DB3">
              <w:rPr>
                <w:rFonts w:eastAsiaTheme="minorHAnsi"/>
                <w:b/>
                <w:lang w:eastAsia="en-US"/>
              </w:rPr>
              <w:t xml:space="preserve">1 </w:t>
            </w:r>
          </w:p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</w:p>
        </w:tc>
      </w:tr>
      <w:tr w:rsidR="00730DB3" w:rsidRPr="00730DB3" w:rsidTr="00730DB3">
        <w:trPr>
          <w:trHeight w:val="253"/>
        </w:trPr>
        <w:tc>
          <w:tcPr>
            <w:tcW w:w="2518" w:type="dxa"/>
            <w:vMerge/>
          </w:tcPr>
          <w:p w:rsidR="00730DB3" w:rsidRPr="00730DB3" w:rsidRDefault="00730DB3" w:rsidP="006B6D15">
            <w:pPr>
              <w:pStyle w:val="ac"/>
            </w:pPr>
          </w:p>
        </w:tc>
        <w:tc>
          <w:tcPr>
            <w:tcW w:w="2835" w:type="dxa"/>
          </w:tcPr>
          <w:p w:rsidR="00730DB3" w:rsidRPr="00730DB3" w:rsidRDefault="001C5BA5" w:rsidP="001C5BA5">
            <w:pPr>
              <w:pStyle w:val="ac"/>
            </w:pPr>
            <w:r>
              <w:t xml:space="preserve">«Поиграем, </w:t>
            </w:r>
            <w:r w:rsidR="00730DB3" w:rsidRPr="00730DB3">
              <w:t>посчитаем»</w:t>
            </w:r>
          </w:p>
        </w:tc>
        <w:tc>
          <w:tcPr>
            <w:tcW w:w="2410" w:type="dxa"/>
          </w:tcPr>
          <w:p w:rsidR="00730DB3" w:rsidRPr="00730DB3" w:rsidRDefault="00730DB3" w:rsidP="00730DB3">
            <w:pPr>
              <w:pStyle w:val="ac"/>
            </w:pPr>
            <w:r w:rsidRPr="00730DB3">
              <w:t xml:space="preserve">Кружок </w:t>
            </w: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lang w:eastAsia="en-US"/>
              </w:rPr>
            </w:pPr>
            <w:r w:rsidRPr="00730D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</w:tcPr>
          <w:p w:rsidR="00730DB3" w:rsidRPr="00730DB3" w:rsidRDefault="00730DB3" w:rsidP="006B6D15">
            <w:pPr>
              <w:pStyle w:val="ac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" w:type="dxa"/>
          </w:tcPr>
          <w:p w:rsidR="00730DB3" w:rsidRDefault="00730DB3" w:rsidP="006B6D15">
            <w:pPr>
              <w:pStyle w:val="ac"/>
              <w:rPr>
                <w:rFonts w:eastAsiaTheme="minorHAnsi"/>
                <w:b/>
                <w:lang w:eastAsia="en-US"/>
              </w:rPr>
            </w:pPr>
            <w:r w:rsidRPr="00730DB3">
              <w:rPr>
                <w:rFonts w:eastAsiaTheme="minorHAnsi"/>
                <w:b/>
                <w:lang w:eastAsia="en-US"/>
              </w:rPr>
              <w:t>1</w:t>
            </w:r>
          </w:p>
          <w:p w:rsidR="001C5BA5" w:rsidRPr="00730DB3" w:rsidRDefault="001C5BA5" w:rsidP="006B6D15">
            <w:pPr>
              <w:pStyle w:val="ac"/>
              <w:rPr>
                <w:rFonts w:eastAsiaTheme="minorHAnsi"/>
                <w:b/>
                <w:lang w:eastAsia="en-US"/>
              </w:rPr>
            </w:pPr>
          </w:p>
        </w:tc>
      </w:tr>
    </w:tbl>
    <w:p w:rsidR="00E42882" w:rsidRPr="00730DB3" w:rsidRDefault="00E42882" w:rsidP="00E42882">
      <w:pPr>
        <w:pStyle w:val="ac"/>
        <w:rPr>
          <w:color w:val="000000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5B4914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F60A00" w:rsidRPr="001066B1" w:rsidRDefault="00F60A00" w:rsidP="001B332B">
      <w:pPr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1066B1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83"/>
        <w:gridCol w:w="4197"/>
        <w:gridCol w:w="1597"/>
        <w:gridCol w:w="1597"/>
        <w:gridCol w:w="1597"/>
        <w:gridCol w:w="1597"/>
      </w:tblGrid>
      <w:tr w:rsidR="00B12B7B">
        <w:tc>
          <w:tcPr>
            <w:tcW w:w="6000" w:type="dxa"/>
            <w:vMerge w:val="restart"/>
            <w:shd w:val="clear" w:color="auto" w:fill="D9D9D9"/>
          </w:tcPr>
          <w:p w:rsidR="00B12B7B" w:rsidRPr="001B332B" w:rsidRDefault="00546B2E" w:rsidP="001B332B">
            <w:pPr>
              <w:pStyle w:val="ac"/>
              <w:jc w:val="center"/>
              <w:rPr>
                <w:b/>
              </w:rPr>
            </w:pPr>
            <w:r w:rsidRPr="001B332B"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12B7B" w:rsidRPr="001B332B" w:rsidRDefault="00546B2E" w:rsidP="001B332B">
            <w:pPr>
              <w:pStyle w:val="ac"/>
              <w:jc w:val="center"/>
              <w:rPr>
                <w:b/>
              </w:rPr>
            </w:pPr>
            <w:r w:rsidRPr="001B332B"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B12B7B" w:rsidRPr="001B332B" w:rsidRDefault="00546B2E" w:rsidP="001B332B">
            <w:pPr>
              <w:pStyle w:val="ac"/>
              <w:jc w:val="center"/>
              <w:rPr>
                <w:b/>
              </w:rPr>
            </w:pPr>
            <w:r w:rsidRPr="001B332B">
              <w:rPr>
                <w:b/>
              </w:rPr>
              <w:t>Количество часов в неделю</w:t>
            </w:r>
          </w:p>
        </w:tc>
      </w:tr>
      <w:tr w:rsidR="00B12B7B">
        <w:tc>
          <w:tcPr>
            <w:tcW w:w="2425" w:type="dxa"/>
            <w:vMerge/>
          </w:tcPr>
          <w:p w:rsidR="00B12B7B" w:rsidRPr="001B332B" w:rsidRDefault="00B12B7B" w:rsidP="001B332B">
            <w:pPr>
              <w:pStyle w:val="ac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B12B7B" w:rsidRPr="001B332B" w:rsidRDefault="00B12B7B" w:rsidP="001B332B">
            <w:pPr>
              <w:pStyle w:val="ac"/>
              <w:jc w:val="center"/>
              <w:rPr>
                <w:b/>
              </w:rPr>
            </w:pPr>
          </w:p>
        </w:tc>
        <w:tc>
          <w:tcPr>
            <w:tcW w:w="0" w:type="dxa"/>
            <w:shd w:val="clear" w:color="auto" w:fill="D9D9D9"/>
          </w:tcPr>
          <w:p w:rsidR="00B12B7B" w:rsidRPr="001B332B" w:rsidRDefault="00546B2E" w:rsidP="001B332B">
            <w:pPr>
              <w:pStyle w:val="ac"/>
              <w:jc w:val="center"/>
              <w:rPr>
                <w:b/>
              </w:rPr>
            </w:pPr>
            <w:r w:rsidRPr="001B332B"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B12B7B" w:rsidRPr="001B332B" w:rsidRDefault="00546B2E" w:rsidP="001B332B">
            <w:pPr>
              <w:pStyle w:val="ac"/>
              <w:jc w:val="center"/>
              <w:rPr>
                <w:b/>
              </w:rPr>
            </w:pPr>
            <w:r w:rsidRPr="001B332B"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B12B7B" w:rsidRPr="001B332B" w:rsidRDefault="00546B2E" w:rsidP="001B332B">
            <w:pPr>
              <w:pStyle w:val="ac"/>
              <w:jc w:val="center"/>
              <w:rPr>
                <w:b/>
              </w:rPr>
            </w:pPr>
            <w:r w:rsidRPr="001B332B"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B12B7B" w:rsidRPr="001B332B" w:rsidRDefault="00546B2E" w:rsidP="001B332B">
            <w:pPr>
              <w:pStyle w:val="ac"/>
              <w:jc w:val="center"/>
              <w:rPr>
                <w:b/>
              </w:rPr>
            </w:pPr>
            <w:r w:rsidRPr="001B332B">
              <w:rPr>
                <w:b/>
              </w:rPr>
              <w:t>4</w:t>
            </w:r>
          </w:p>
        </w:tc>
      </w:tr>
      <w:tr w:rsidR="00B12B7B">
        <w:tc>
          <w:tcPr>
            <w:tcW w:w="14550" w:type="dxa"/>
            <w:gridSpan w:val="6"/>
            <w:shd w:val="clear" w:color="auto" w:fill="FFFFB3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Обязательная часть</w:t>
            </w:r>
          </w:p>
        </w:tc>
      </w:tr>
      <w:tr w:rsidR="00B12B7B">
        <w:tc>
          <w:tcPr>
            <w:tcW w:w="2425" w:type="dxa"/>
            <w:vMerge w:val="restart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Русский язык и литературное чтение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Русский язык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5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5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5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5</w:t>
            </w:r>
          </w:p>
        </w:tc>
      </w:tr>
      <w:tr w:rsidR="00B12B7B">
        <w:tc>
          <w:tcPr>
            <w:tcW w:w="2425" w:type="dxa"/>
            <w:vMerge/>
          </w:tcPr>
          <w:p w:rsidR="00B12B7B" w:rsidRPr="001B332B" w:rsidRDefault="00B12B7B" w:rsidP="001B332B">
            <w:pPr>
              <w:pStyle w:val="ac"/>
              <w:jc w:val="center"/>
            </w:pP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Литературное чтение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3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3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3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3</w:t>
            </w:r>
          </w:p>
        </w:tc>
      </w:tr>
      <w:tr w:rsidR="00B12B7B">
        <w:tc>
          <w:tcPr>
            <w:tcW w:w="2425" w:type="dxa"/>
            <w:vMerge w:val="restart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Родной язык  (калмыцкий)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2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2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2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</w:tr>
      <w:tr w:rsidR="00B12B7B">
        <w:tc>
          <w:tcPr>
            <w:tcW w:w="2425" w:type="dxa"/>
            <w:vMerge/>
          </w:tcPr>
          <w:p w:rsidR="00B12B7B" w:rsidRPr="001B332B" w:rsidRDefault="00B12B7B" w:rsidP="001B332B">
            <w:pPr>
              <w:pStyle w:val="ac"/>
              <w:jc w:val="center"/>
            </w:pP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Литературное чтение на родном языке (калмыцком)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</w:tr>
      <w:tr w:rsidR="00B12B7B"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Иностранный язык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Иностранный язык (английский)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2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2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2</w:t>
            </w:r>
          </w:p>
        </w:tc>
      </w:tr>
      <w:tr w:rsidR="00B12B7B"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Математика и информатика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Математика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4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4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4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4</w:t>
            </w:r>
          </w:p>
        </w:tc>
      </w:tr>
      <w:tr w:rsidR="00B12B7B"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Окружающий мир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2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2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2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2</w:t>
            </w:r>
          </w:p>
        </w:tc>
      </w:tr>
      <w:tr w:rsidR="00B12B7B"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</w:tr>
      <w:tr w:rsidR="00B12B7B">
        <w:tc>
          <w:tcPr>
            <w:tcW w:w="2425" w:type="dxa"/>
            <w:vMerge w:val="restart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Искусство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Изобразительное искусство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0.5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0.5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0.5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0.5</w:t>
            </w:r>
          </w:p>
        </w:tc>
      </w:tr>
      <w:tr w:rsidR="00B12B7B">
        <w:tc>
          <w:tcPr>
            <w:tcW w:w="2425" w:type="dxa"/>
            <w:vMerge/>
          </w:tcPr>
          <w:p w:rsidR="00B12B7B" w:rsidRPr="001B332B" w:rsidRDefault="00B12B7B" w:rsidP="001B332B">
            <w:pPr>
              <w:pStyle w:val="ac"/>
              <w:jc w:val="center"/>
            </w:pP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Музыка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0.5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0.5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0.5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0.5</w:t>
            </w:r>
          </w:p>
        </w:tc>
      </w:tr>
      <w:tr w:rsidR="00B12B7B"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Технология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Технология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</w:tr>
      <w:tr w:rsidR="00B12B7B"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Физическая культура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Физическая культура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2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2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2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2</w:t>
            </w:r>
          </w:p>
        </w:tc>
      </w:tr>
      <w:tr w:rsidR="00B12B7B">
        <w:tc>
          <w:tcPr>
            <w:tcW w:w="4850" w:type="dxa"/>
            <w:gridSpan w:val="2"/>
            <w:shd w:val="clear" w:color="auto" w:fill="00FF00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21</w:t>
            </w:r>
          </w:p>
        </w:tc>
        <w:tc>
          <w:tcPr>
            <w:tcW w:w="2425" w:type="dxa"/>
            <w:shd w:val="clear" w:color="auto" w:fill="00FF00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23</w:t>
            </w:r>
          </w:p>
        </w:tc>
        <w:tc>
          <w:tcPr>
            <w:tcW w:w="2425" w:type="dxa"/>
            <w:shd w:val="clear" w:color="auto" w:fill="00FF00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23</w:t>
            </w:r>
          </w:p>
        </w:tc>
        <w:tc>
          <w:tcPr>
            <w:tcW w:w="2425" w:type="dxa"/>
            <w:shd w:val="clear" w:color="auto" w:fill="00FF00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23</w:t>
            </w:r>
          </w:p>
        </w:tc>
      </w:tr>
      <w:tr w:rsidR="00B12B7B">
        <w:tc>
          <w:tcPr>
            <w:tcW w:w="4850" w:type="dxa"/>
            <w:gridSpan w:val="2"/>
            <w:shd w:val="clear" w:color="auto" w:fill="00FF00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21</w:t>
            </w:r>
          </w:p>
        </w:tc>
        <w:tc>
          <w:tcPr>
            <w:tcW w:w="2425" w:type="dxa"/>
            <w:shd w:val="clear" w:color="auto" w:fill="00FF00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23</w:t>
            </w:r>
          </w:p>
        </w:tc>
        <w:tc>
          <w:tcPr>
            <w:tcW w:w="2425" w:type="dxa"/>
            <w:shd w:val="clear" w:color="auto" w:fill="00FF00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23</w:t>
            </w:r>
          </w:p>
        </w:tc>
        <w:tc>
          <w:tcPr>
            <w:tcW w:w="2425" w:type="dxa"/>
            <w:shd w:val="clear" w:color="auto" w:fill="00FF00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23</w:t>
            </w:r>
          </w:p>
        </w:tc>
      </w:tr>
      <w:tr w:rsidR="00B12B7B">
        <w:tc>
          <w:tcPr>
            <w:tcW w:w="4850" w:type="dxa"/>
            <w:gridSpan w:val="2"/>
            <w:shd w:val="clear" w:color="auto" w:fill="FCE3FC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33</w:t>
            </w:r>
          </w:p>
        </w:tc>
        <w:tc>
          <w:tcPr>
            <w:tcW w:w="2425" w:type="dxa"/>
            <w:shd w:val="clear" w:color="auto" w:fill="FCE3FC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34</w:t>
            </w:r>
          </w:p>
        </w:tc>
        <w:tc>
          <w:tcPr>
            <w:tcW w:w="2425" w:type="dxa"/>
            <w:shd w:val="clear" w:color="auto" w:fill="FCE3FC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34</w:t>
            </w:r>
          </w:p>
        </w:tc>
        <w:tc>
          <w:tcPr>
            <w:tcW w:w="2425" w:type="dxa"/>
            <w:shd w:val="clear" w:color="auto" w:fill="FCE3FC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34</w:t>
            </w:r>
          </w:p>
        </w:tc>
      </w:tr>
      <w:tr w:rsidR="00B12B7B">
        <w:tc>
          <w:tcPr>
            <w:tcW w:w="4850" w:type="dxa"/>
            <w:gridSpan w:val="2"/>
            <w:shd w:val="clear" w:color="auto" w:fill="FCE3FC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693</w:t>
            </w:r>
          </w:p>
        </w:tc>
        <w:tc>
          <w:tcPr>
            <w:tcW w:w="2425" w:type="dxa"/>
            <w:shd w:val="clear" w:color="auto" w:fill="FCE3FC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782</w:t>
            </w:r>
          </w:p>
        </w:tc>
        <w:tc>
          <w:tcPr>
            <w:tcW w:w="2425" w:type="dxa"/>
            <w:shd w:val="clear" w:color="auto" w:fill="FCE3FC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782</w:t>
            </w:r>
          </w:p>
        </w:tc>
        <w:tc>
          <w:tcPr>
            <w:tcW w:w="2425" w:type="dxa"/>
            <w:shd w:val="clear" w:color="auto" w:fill="FCE3FC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782</w:t>
            </w:r>
          </w:p>
        </w:tc>
      </w:tr>
    </w:tbl>
    <w:p w:rsidR="00B12B7B" w:rsidRDefault="00546B2E">
      <w:r>
        <w:br w:type="page"/>
      </w:r>
    </w:p>
    <w:p w:rsidR="00B12B7B" w:rsidRPr="001B332B" w:rsidRDefault="00546B2E" w:rsidP="001B332B">
      <w:pPr>
        <w:pStyle w:val="ac"/>
        <w:jc w:val="center"/>
        <w:rPr>
          <w:b/>
        </w:rPr>
      </w:pPr>
      <w:r w:rsidRPr="001B332B">
        <w:rPr>
          <w:b/>
        </w:rPr>
        <w:lastRenderedPageBreak/>
        <w:t>План внеурочной деятельности (недельный)</w:t>
      </w:r>
    </w:p>
    <w:p w:rsidR="001B332B" w:rsidRPr="001B332B" w:rsidRDefault="001B332B" w:rsidP="001B332B">
      <w:pPr>
        <w:pStyle w:val="ac"/>
        <w:jc w:val="center"/>
      </w:pP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B12B7B" w:rsidRPr="001B332B">
        <w:tc>
          <w:tcPr>
            <w:tcW w:w="4850" w:type="dxa"/>
            <w:vMerge w:val="restart"/>
            <w:shd w:val="clear" w:color="auto" w:fill="D9D9D9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Учебные курсы</w:t>
            </w:r>
          </w:p>
          <w:p w:rsidR="00B12B7B" w:rsidRPr="001B332B" w:rsidRDefault="00B12B7B" w:rsidP="001B332B">
            <w:pPr>
              <w:pStyle w:val="ac"/>
              <w:jc w:val="center"/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Количество часов в неделю</w:t>
            </w:r>
          </w:p>
        </w:tc>
      </w:tr>
      <w:tr w:rsidR="00B12B7B" w:rsidRPr="001B332B">
        <w:tc>
          <w:tcPr>
            <w:tcW w:w="4850" w:type="dxa"/>
            <w:vMerge/>
          </w:tcPr>
          <w:p w:rsidR="00B12B7B" w:rsidRPr="001B332B" w:rsidRDefault="00B12B7B" w:rsidP="001B332B">
            <w:pPr>
              <w:pStyle w:val="ac"/>
              <w:jc w:val="center"/>
            </w:pPr>
          </w:p>
        </w:tc>
        <w:tc>
          <w:tcPr>
            <w:tcW w:w="2425" w:type="dxa"/>
            <w:shd w:val="clear" w:color="auto" w:fill="D9D9D9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  <w:shd w:val="clear" w:color="auto" w:fill="D9D9D9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2</w:t>
            </w:r>
          </w:p>
        </w:tc>
        <w:tc>
          <w:tcPr>
            <w:tcW w:w="2425" w:type="dxa"/>
            <w:shd w:val="clear" w:color="auto" w:fill="D9D9D9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3</w:t>
            </w:r>
          </w:p>
        </w:tc>
        <w:tc>
          <w:tcPr>
            <w:tcW w:w="2425" w:type="dxa"/>
            <w:shd w:val="clear" w:color="auto" w:fill="D9D9D9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4</w:t>
            </w:r>
          </w:p>
        </w:tc>
      </w:tr>
      <w:tr w:rsidR="00B12B7B" w:rsidRPr="001B332B">
        <w:tc>
          <w:tcPr>
            <w:tcW w:w="4850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Кружок «Азбука здоровья»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</w:t>
            </w:r>
          </w:p>
        </w:tc>
        <w:tc>
          <w:tcPr>
            <w:tcW w:w="2425" w:type="dxa"/>
          </w:tcPr>
          <w:p w:rsidR="00B12B7B" w:rsidRPr="005F4F36" w:rsidRDefault="00546B2E" w:rsidP="001B332B">
            <w:pPr>
              <w:pStyle w:val="ac"/>
              <w:jc w:val="center"/>
              <w:rPr>
                <w:b/>
              </w:rPr>
            </w:pPr>
            <w:r w:rsidRPr="005F4F36">
              <w:rPr>
                <w:b/>
              </w:rPr>
              <w:t>1</w:t>
            </w:r>
          </w:p>
        </w:tc>
      </w:tr>
      <w:tr w:rsidR="00B12B7B" w:rsidRPr="001B332B">
        <w:tc>
          <w:tcPr>
            <w:tcW w:w="4850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Секция "Подвижные игры"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</w:t>
            </w:r>
          </w:p>
        </w:tc>
      </w:tr>
      <w:tr w:rsidR="00B12B7B" w:rsidRPr="001B332B">
        <w:tc>
          <w:tcPr>
            <w:tcW w:w="4850" w:type="dxa"/>
          </w:tcPr>
          <w:p w:rsidR="00B12B7B" w:rsidRPr="001B332B" w:rsidRDefault="00637678" w:rsidP="001B332B">
            <w:pPr>
              <w:pStyle w:val="ac"/>
              <w:jc w:val="center"/>
            </w:pPr>
            <w:r>
              <w:t>Секция</w:t>
            </w:r>
            <w:r w:rsidR="00546B2E" w:rsidRPr="001B332B">
              <w:t xml:space="preserve"> "Национальные по</w:t>
            </w:r>
            <w:r w:rsidR="001B332B">
              <w:t>д</w:t>
            </w:r>
            <w:r w:rsidR="00546B2E" w:rsidRPr="001B332B">
              <w:t>вижные игры"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</w:tr>
      <w:tr w:rsidR="00B12B7B" w:rsidRPr="001B332B">
        <w:tc>
          <w:tcPr>
            <w:tcW w:w="4850" w:type="dxa"/>
          </w:tcPr>
          <w:p w:rsidR="00B12B7B" w:rsidRPr="001B332B" w:rsidRDefault="00546B2E" w:rsidP="002A1682">
            <w:pPr>
              <w:pStyle w:val="ac"/>
              <w:jc w:val="center"/>
            </w:pPr>
            <w:r w:rsidRPr="001B332B">
              <w:t>Кружок "</w:t>
            </w:r>
            <w:r w:rsidR="002A1682">
              <w:t>Изучаем калмыцкий язык</w:t>
            </w:r>
            <w:r w:rsidR="00C00EF5">
              <w:t>, традиции и обычаи</w:t>
            </w:r>
            <w:r w:rsidRPr="001B332B">
              <w:t>"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</w:tr>
      <w:tr w:rsidR="00B12B7B" w:rsidRPr="001B332B">
        <w:tc>
          <w:tcPr>
            <w:tcW w:w="4850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 xml:space="preserve">Классный час «Разговор о </w:t>
            </w:r>
            <w:proofErr w:type="gramStart"/>
            <w:r w:rsidRPr="001B332B">
              <w:t>важном</w:t>
            </w:r>
            <w:proofErr w:type="gramEnd"/>
            <w:r w:rsidRPr="001B332B">
              <w:t>»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</w:tr>
      <w:tr w:rsidR="00B12B7B" w:rsidRPr="001B332B">
        <w:tc>
          <w:tcPr>
            <w:tcW w:w="4850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Изостудия «Веселая кисточка»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</w:t>
            </w:r>
          </w:p>
        </w:tc>
      </w:tr>
      <w:tr w:rsidR="00B12B7B" w:rsidRPr="001B332B">
        <w:tc>
          <w:tcPr>
            <w:tcW w:w="4850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Кружок «Путешествие в мир профессий»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</w:t>
            </w:r>
          </w:p>
        </w:tc>
        <w:tc>
          <w:tcPr>
            <w:tcW w:w="2425" w:type="dxa"/>
          </w:tcPr>
          <w:p w:rsidR="00B12B7B" w:rsidRPr="005F4F36" w:rsidRDefault="00546B2E" w:rsidP="001B332B">
            <w:pPr>
              <w:pStyle w:val="ac"/>
              <w:jc w:val="center"/>
              <w:rPr>
                <w:b/>
              </w:rPr>
            </w:pPr>
            <w:r w:rsidRPr="005F4F36">
              <w:rPr>
                <w:b/>
              </w:rPr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</w:t>
            </w:r>
          </w:p>
        </w:tc>
      </w:tr>
      <w:tr w:rsidR="00B12B7B" w:rsidRPr="001B332B">
        <w:tc>
          <w:tcPr>
            <w:tcW w:w="4850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Кружок «Занимательный русский язык»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</w:t>
            </w:r>
          </w:p>
        </w:tc>
        <w:tc>
          <w:tcPr>
            <w:tcW w:w="2425" w:type="dxa"/>
          </w:tcPr>
          <w:p w:rsidR="00B12B7B" w:rsidRPr="005F4F36" w:rsidRDefault="00546B2E" w:rsidP="001B332B">
            <w:pPr>
              <w:pStyle w:val="ac"/>
              <w:jc w:val="center"/>
              <w:rPr>
                <w:b/>
              </w:rPr>
            </w:pPr>
            <w:r w:rsidRPr="005F4F36">
              <w:rPr>
                <w:b/>
              </w:rPr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</w:t>
            </w:r>
          </w:p>
        </w:tc>
      </w:tr>
      <w:tr w:rsidR="00B12B7B" w:rsidRPr="001B332B">
        <w:tc>
          <w:tcPr>
            <w:tcW w:w="4850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Кружок «Веселый каллиграф»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</w:t>
            </w:r>
          </w:p>
        </w:tc>
        <w:tc>
          <w:tcPr>
            <w:tcW w:w="2425" w:type="dxa"/>
          </w:tcPr>
          <w:p w:rsidR="00B12B7B" w:rsidRPr="005F4F36" w:rsidRDefault="00546B2E" w:rsidP="001B332B">
            <w:pPr>
              <w:pStyle w:val="ac"/>
              <w:jc w:val="center"/>
              <w:rPr>
                <w:b/>
              </w:rPr>
            </w:pPr>
            <w:r w:rsidRPr="005F4F36">
              <w:rPr>
                <w:b/>
              </w:rPr>
              <w:t>1</w:t>
            </w:r>
          </w:p>
        </w:tc>
      </w:tr>
      <w:tr w:rsidR="00B12B7B" w:rsidRPr="001B332B">
        <w:tc>
          <w:tcPr>
            <w:tcW w:w="4850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Кружок «Поиграем</w:t>
            </w:r>
            <w:proofErr w:type="gramStart"/>
            <w:r w:rsidRPr="001B332B">
              <w:t>.</w:t>
            </w:r>
            <w:proofErr w:type="gramEnd"/>
            <w:r w:rsidRPr="001B332B">
              <w:t xml:space="preserve"> </w:t>
            </w:r>
            <w:proofErr w:type="gramStart"/>
            <w:r w:rsidRPr="001B332B">
              <w:t>п</w:t>
            </w:r>
            <w:proofErr w:type="gramEnd"/>
            <w:r w:rsidRPr="001B332B">
              <w:t>осчитаем»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</w:t>
            </w:r>
          </w:p>
        </w:tc>
        <w:tc>
          <w:tcPr>
            <w:tcW w:w="2425" w:type="dxa"/>
          </w:tcPr>
          <w:p w:rsidR="00B12B7B" w:rsidRPr="005F4F36" w:rsidRDefault="00546B2E" w:rsidP="001B332B">
            <w:pPr>
              <w:pStyle w:val="ac"/>
              <w:jc w:val="center"/>
              <w:rPr>
                <w:b/>
              </w:rPr>
            </w:pPr>
            <w:r w:rsidRPr="005F4F36">
              <w:rPr>
                <w:b/>
              </w:rPr>
              <w:t>1</w:t>
            </w:r>
          </w:p>
        </w:tc>
      </w:tr>
      <w:tr w:rsidR="00B12B7B" w:rsidRPr="001B332B">
        <w:tc>
          <w:tcPr>
            <w:tcW w:w="4850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Кружок "Первые шаги по тропинке открытий"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</w:t>
            </w:r>
          </w:p>
        </w:tc>
        <w:tc>
          <w:tcPr>
            <w:tcW w:w="2425" w:type="dxa"/>
          </w:tcPr>
          <w:p w:rsidR="00B12B7B" w:rsidRPr="005F4F36" w:rsidRDefault="00546B2E" w:rsidP="001B332B">
            <w:pPr>
              <w:pStyle w:val="ac"/>
              <w:jc w:val="center"/>
              <w:rPr>
                <w:b/>
              </w:rPr>
            </w:pPr>
            <w:r w:rsidRPr="005F4F36">
              <w:rPr>
                <w:b/>
              </w:rPr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0</w:t>
            </w:r>
          </w:p>
        </w:tc>
      </w:tr>
      <w:tr w:rsidR="00B12B7B" w:rsidRPr="001B332B">
        <w:tc>
          <w:tcPr>
            <w:tcW w:w="4850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Кружок «Функциональная грамотность»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5F4F36" w:rsidRDefault="00546B2E" w:rsidP="001B332B">
            <w:pPr>
              <w:pStyle w:val="ac"/>
              <w:jc w:val="center"/>
              <w:rPr>
                <w:b/>
              </w:rPr>
            </w:pPr>
            <w:r w:rsidRPr="005F4F36">
              <w:rPr>
                <w:b/>
              </w:rPr>
              <w:t>1</w:t>
            </w:r>
          </w:p>
        </w:tc>
        <w:tc>
          <w:tcPr>
            <w:tcW w:w="2425" w:type="dxa"/>
          </w:tcPr>
          <w:p w:rsidR="00B12B7B" w:rsidRPr="005F4F36" w:rsidRDefault="00546B2E" w:rsidP="001B332B">
            <w:pPr>
              <w:pStyle w:val="ac"/>
              <w:jc w:val="center"/>
              <w:rPr>
                <w:b/>
              </w:rPr>
            </w:pPr>
            <w:r w:rsidRPr="005F4F36">
              <w:rPr>
                <w:b/>
              </w:rPr>
              <w:t>1</w:t>
            </w:r>
          </w:p>
        </w:tc>
      </w:tr>
      <w:tr w:rsidR="00B12B7B" w:rsidRPr="001B332B">
        <w:tc>
          <w:tcPr>
            <w:tcW w:w="4850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Клуб «Инфознайка»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5F4F36" w:rsidRDefault="00546B2E" w:rsidP="001B332B">
            <w:pPr>
              <w:pStyle w:val="ac"/>
              <w:jc w:val="center"/>
              <w:rPr>
                <w:b/>
              </w:rPr>
            </w:pPr>
            <w:r w:rsidRPr="005F4F36">
              <w:rPr>
                <w:b/>
              </w:rPr>
              <w:t>1</w:t>
            </w:r>
          </w:p>
        </w:tc>
        <w:tc>
          <w:tcPr>
            <w:tcW w:w="2425" w:type="dxa"/>
          </w:tcPr>
          <w:p w:rsidR="00B12B7B" w:rsidRPr="005F4F36" w:rsidRDefault="00546B2E" w:rsidP="001B332B">
            <w:pPr>
              <w:pStyle w:val="ac"/>
              <w:jc w:val="center"/>
              <w:rPr>
                <w:b/>
              </w:rPr>
            </w:pPr>
            <w:r w:rsidRPr="005F4F36">
              <w:rPr>
                <w:b/>
              </w:rPr>
              <w:t>1</w:t>
            </w:r>
          </w:p>
        </w:tc>
      </w:tr>
      <w:tr w:rsidR="00B12B7B" w:rsidRPr="001B332B">
        <w:tc>
          <w:tcPr>
            <w:tcW w:w="4850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Кружок «</w:t>
            </w:r>
            <w:proofErr w:type="spellStart"/>
            <w:r w:rsidRPr="001B332B">
              <w:t>Домисолька</w:t>
            </w:r>
            <w:proofErr w:type="spellEnd"/>
            <w:r w:rsidRPr="001B332B">
              <w:t>»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</w:tr>
      <w:tr w:rsidR="00B12B7B" w:rsidRPr="001B332B">
        <w:tc>
          <w:tcPr>
            <w:tcW w:w="4850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Библиотечный час «В мире книг»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  <w:tc>
          <w:tcPr>
            <w:tcW w:w="2425" w:type="dxa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</w:t>
            </w:r>
          </w:p>
        </w:tc>
      </w:tr>
      <w:tr w:rsidR="00B12B7B" w:rsidRPr="001B332B">
        <w:tc>
          <w:tcPr>
            <w:tcW w:w="4850" w:type="dxa"/>
            <w:shd w:val="clear" w:color="auto" w:fill="00FF00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10</w:t>
            </w:r>
          </w:p>
        </w:tc>
        <w:tc>
          <w:tcPr>
            <w:tcW w:w="2425" w:type="dxa"/>
            <w:shd w:val="clear" w:color="auto" w:fill="00FF00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10</w:t>
            </w:r>
          </w:p>
        </w:tc>
        <w:tc>
          <w:tcPr>
            <w:tcW w:w="2425" w:type="dxa"/>
            <w:shd w:val="clear" w:color="auto" w:fill="00FF00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10</w:t>
            </w:r>
          </w:p>
        </w:tc>
        <w:tc>
          <w:tcPr>
            <w:tcW w:w="2425" w:type="dxa"/>
            <w:shd w:val="clear" w:color="auto" w:fill="00FF00"/>
          </w:tcPr>
          <w:p w:rsidR="00B12B7B" w:rsidRPr="001B332B" w:rsidRDefault="00546B2E" w:rsidP="001B332B">
            <w:pPr>
              <w:pStyle w:val="ac"/>
              <w:jc w:val="center"/>
            </w:pPr>
            <w:r w:rsidRPr="001B332B">
              <w:t>10</w:t>
            </w:r>
          </w:p>
        </w:tc>
      </w:tr>
    </w:tbl>
    <w:p w:rsidR="00546B2E" w:rsidRPr="001B332B" w:rsidRDefault="00782C46" w:rsidP="001B332B">
      <w:pPr>
        <w:pStyle w:val="ac"/>
        <w:jc w:val="center"/>
      </w:pPr>
      <w:r>
        <w:t xml:space="preserve"> </w:t>
      </w:r>
    </w:p>
    <w:sectPr w:rsidR="00546B2E" w:rsidRPr="001B332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44037F"/>
    <w:multiLevelType w:val="hybridMultilevel"/>
    <w:tmpl w:val="AA0AD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E7585A"/>
    <w:multiLevelType w:val="hybridMultilevel"/>
    <w:tmpl w:val="381015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AB27852">
      <w:numFmt w:val="bullet"/>
      <w:lvlText w:val="·"/>
      <w:lvlJc w:val="left"/>
      <w:pPr>
        <w:ind w:left="2655" w:hanging="15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FE0A50"/>
    <w:multiLevelType w:val="hybridMultilevel"/>
    <w:tmpl w:val="7C067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3E28"/>
    <w:rsid w:val="00002C32"/>
    <w:rsid w:val="00007DBB"/>
    <w:rsid w:val="000454DE"/>
    <w:rsid w:val="00052FF9"/>
    <w:rsid w:val="000A07A9"/>
    <w:rsid w:val="000C3476"/>
    <w:rsid w:val="000F4598"/>
    <w:rsid w:val="0010613A"/>
    <w:rsid w:val="001066B1"/>
    <w:rsid w:val="00112D88"/>
    <w:rsid w:val="001440F4"/>
    <w:rsid w:val="0015216B"/>
    <w:rsid w:val="0015448F"/>
    <w:rsid w:val="00156D7D"/>
    <w:rsid w:val="001A682B"/>
    <w:rsid w:val="001A68E1"/>
    <w:rsid w:val="001A75C4"/>
    <w:rsid w:val="001A779A"/>
    <w:rsid w:val="001B1213"/>
    <w:rsid w:val="001B332B"/>
    <w:rsid w:val="001B4302"/>
    <w:rsid w:val="001C5BA5"/>
    <w:rsid w:val="00217E91"/>
    <w:rsid w:val="00226645"/>
    <w:rsid w:val="00270402"/>
    <w:rsid w:val="002A12FF"/>
    <w:rsid w:val="002A1682"/>
    <w:rsid w:val="002A5D25"/>
    <w:rsid w:val="002B272C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D6168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57F67"/>
    <w:rsid w:val="004652A1"/>
    <w:rsid w:val="00467EF7"/>
    <w:rsid w:val="00473B54"/>
    <w:rsid w:val="004A5E74"/>
    <w:rsid w:val="004B1542"/>
    <w:rsid w:val="004E028C"/>
    <w:rsid w:val="004E2D98"/>
    <w:rsid w:val="004E4A78"/>
    <w:rsid w:val="0050241F"/>
    <w:rsid w:val="00502D31"/>
    <w:rsid w:val="00543B77"/>
    <w:rsid w:val="00546B2E"/>
    <w:rsid w:val="00564E8B"/>
    <w:rsid w:val="005B15BC"/>
    <w:rsid w:val="005B4914"/>
    <w:rsid w:val="005C6123"/>
    <w:rsid w:val="005F4F36"/>
    <w:rsid w:val="00613F43"/>
    <w:rsid w:val="0061648B"/>
    <w:rsid w:val="00620C9A"/>
    <w:rsid w:val="00637678"/>
    <w:rsid w:val="00641000"/>
    <w:rsid w:val="00641C8E"/>
    <w:rsid w:val="006560B5"/>
    <w:rsid w:val="00665E27"/>
    <w:rsid w:val="006A6072"/>
    <w:rsid w:val="006B6902"/>
    <w:rsid w:val="006B6D15"/>
    <w:rsid w:val="006C21C9"/>
    <w:rsid w:val="006D6035"/>
    <w:rsid w:val="006E1004"/>
    <w:rsid w:val="006F1BEA"/>
    <w:rsid w:val="007031A8"/>
    <w:rsid w:val="00726C01"/>
    <w:rsid w:val="00730DB3"/>
    <w:rsid w:val="00752EAB"/>
    <w:rsid w:val="00771952"/>
    <w:rsid w:val="00782C46"/>
    <w:rsid w:val="00787163"/>
    <w:rsid w:val="00797524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6C7C"/>
    <w:rsid w:val="00A76A07"/>
    <w:rsid w:val="00A77598"/>
    <w:rsid w:val="00A96C90"/>
    <w:rsid w:val="00AB3E28"/>
    <w:rsid w:val="00AB6EA5"/>
    <w:rsid w:val="00AE440B"/>
    <w:rsid w:val="00AF55C5"/>
    <w:rsid w:val="00B078E7"/>
    <w:rsid w:val="00B12B7B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D76A1"/>
    <w:rsid w:val="00BD77F8"/>
    <w:rsid w:val="00BE0CF4"/>
    <w:rsid w:val="00BE3D68"/>
    <w:rsid w:val="00BF0C5B"/>
    <w:rsid w:val="00C00EF5"/>
    <w:rsid w:val="00C10C42"/>
    <w:rsid w:val="00C21B7A"/>
    <w:rsid w:val="00C300D7"/>
    <w:rsid w:val="00C521EF"/>
    <w:rsid w:val="00C70729"/>
    <w:rsid w:val="00C72A73"/>
    <w:rsid w:val="00C753FB"/>
    <w:rsid w:val="00C91579"/>
    <w:rsid w:val="00CA5D63"/>
    <w:rsid w:val="00CB6C10"/>
    <w:rsid w:val="00D0701D"/>
    <w:rsid w:val="00D07CCC"/>
    <w:rsid w:val="00D16267"/>
    <w:rsid w:val="00D213E7"/>
    <w:rsid w:val="00D267C6"/>
    <w:rsid w:val="00D32775"/>
    <w:rsid w:val="00D339A5"/>
    <w:rsid w:val="00D36146"/>
    <w:rsid w:val="00D52398"/>
    <w:rsid w:val="00D8488E"/>
    <w:rsid w:val="00D96741"/>
    <w:rsid w:val="00DB1508"/>
    <w:rsid w:val="00DC5F68"/>
    <w:rsid w:val="00DD668F"/>
    <w:rsid w:val="00DE337C"/>
    <w:rsid w:val="00DF4AEE"/>
    <w:rsid w:val="00E00F1C"/>
    <w:rsid w:val="00E115A2"/>
    <w:rsid w:val="00E14F48"/>
    <w:rsid w:val="00E24C8D"/>
    <w:rsid w:val="00E24FA7"/>
    <w:rsid w:val="00E41CD5"/>
    <w:rsid w:val="00E42882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B26EF"/>
    <w:rsid w:val="00FC2435"/>
    <w:rsid w:val="00FD7A4F"/>
    <w:rsid w:val="00FD7B0E"/>
    <w:rsid w:val="00FE1A63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5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E4288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4460</Words>
  <Characters>25423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16</cp:revision>
  <dcterms:created xsi:type="dcterms:W3CDTF">2023-04-17T10:52:00Z</dcterms:created>
  <dcterms:modified xsi:type="dcterms:W3CDTF">2023-09-17T20:31:00Z</dcterms:modified>
</cp:coreProperties>
</file>